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C7D" w:rsidRPr="00DC4F2A" w:rsidRDefault="00074CC1" w:rsidP="000C4201">
      <w:pPr>
        <w:bidi w:val="0"/>
        <w:spacing w:after="200" w:line="360" w:lineRule="auto"/>
        <w:jc w:val="center"/>
        <w:rPr>
          <w:b/>
          <w:bCs/>
          <w:i/>
          <w:iCs/>
          <w:sz w:val="32"/>
          <w:szCs w:val="32"/>
          <w:lang w:val="fr-FR"/>
        </w:rPr>
      </w:pPr>
      <w:r w:rsidRPr="00074CC1">
        <w:rPr>
          <w:b/>
          <w:bCs/>
          <w:noProof/>
          <w:sz w:val="32"/>
          <w:szCs w:val="32"/>
          <w:lang w:val="fr-FR"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0;margin-top:23.25pt;width:418.35pt;height:.05pt;z-index:251664384;mso-position-horizontal:center" o:connectortype="straight"/>
        </w:pict>
      </w:r>
      <w:r w:rsidR="00014C7D" w:rsidRPr="00DC4F2A">
        <w:rPr>
          <w:b/>
          <w:bCs/>
          <w:sz w:val="32"/>
          <w:szCs w:val="32"/>
          <w:lang w:val="fr-FR"/>
        </w:rPr>
        <w:t>NOMENCLATURE</w:t>
      </w:r>
    </w:p>
    <w:p w:rsidR="00014C7D" w:rsidRDefault="00014C7D" w:rsidP="00014C7D">
      <w:pPr>
        <w:bidi w:val="0"/>
        <w:spacing w:line="360" w:lineRule="auto"/>
        <w:rPr>
          <w:b/>
          <w:bCs/>
          <w:lang w:val="fr-FR"/>
        </w:rPr>
      </w:pPr>
      <w:r>
        <w:rPr>
          <w:b/>
          <w:bCs/>
          <w:lang w:val="fr-FR"/>
        </w:rPr>
        <w:t>Symbole</w:t>
      </w:r>
      <w:r>
        <w:rPr>
          <w:b/>
          <w:bCs/>
          <w:sz w:val="28"/>
          <w:szCs w:val="28"/>
          <w:lang w:val="fr-FR"/>
        </w:rPr>
        <w:tab/>
      </w:r>
      <w:r>
        <w:rPr>
          <w:b/>
          <w:bCs/>
          <w:lang w:val="fr-FR"/>
        </w:rPr>
        <w:t>Description</w:t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  <w:t>Unité</w:t>
      </w:r>
      <w:r>
        <w:rPr>
          <w:b/>
          <w:bCs/>
          <w:lang w:val="fr-FR"/>
        </w:rPr>
        <w:tab/>
      </w:r>
      <w:r>
        <w:rPr>
          <w:b/>
          <w:bCs/>
          <w:lang w:val="fr-FR"/>
        </w:rPr>
        <w:tab/>
      </w:r>
    </w:p>
    <w:p w:rsidR="00014C7D" w:rsidRDefault="00014C7D" w:rsidP="00014C7D">
      <w:pPr>
        <w:bidi w:val="0"/>
        <w:spacing w:before="120" w:line="360" w:lineRule="auto"/>
        <w:rPr>
          <w:b/>
          <w:bCs/>
          <w:i/>
          <w:iCs/>
          <w:sz w:val="28"/>
          <w:szCs w:val="28"/>
          <w:lang w:val="fr-FR"/>
        </w:rPr>
      </w:pPr>
      <w:r>
        <w:rPr>
          <w:lang w:val="fr-FR"/>
        </w:rPr>
        <w:t>AM</w:t>
      </w:r>
      <w:r>
        <w:rPr>
          <w:lang w:val="fr-FR"/>
        </w:rPr>
        <w:tab/>
        <w:t xml:space="preserve">        </w:t>
      </w:r>
      <w:r>
        <w:rPr>
          <w:lang w:val="fr-FR"/>
        </w:rPr>
        <w:tab/>
        <w:t>aire Masse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</w:p>
    <w:p w:rsidR="00014C7D" w:rsidRDefault="00014C7D" w:rsidP="00014C7D">
      <w:pPr>
        <w:bidi w:val="0"/>
        <w:spacing w:line="360" w:lineRule="auto"/>
        <w:rPr>
          <w:lang w:val="fr-FR"/>
        </w:rPr>
      </w:pPr>
      <w:r>
        <w:rPr>
          <w:lang w:val="fr-FR" w:bidi="ar-DZ"/>
        </w:rPr>
        <w:t>D</w:t>
      </w:r>
      <w:r>
        <w:rPr>
          <w:lang w:val="fr-FR" w:bidi="ar-DZ"/>
        </w:rPr>
        <w:tab/>
      </w:r>
      <w:r>
        <w:rPr>
          <w:lang w:val="fr-FR" w:bidi="ar-DZ"/>
        </w:rPr>
        <w:tab/>
        <w:t>Coefficient de diffusion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cm</w:t>
      </w:r>
      <w:r>
        <w:rPr>
          <w:vertAlign w:val="superscript"/>
          <w:lang w:val="fr-FR" w:bidi="ar-DZ"/>
        </w:rPr>
        <w:t>2</w:t>
      </w:r>
      <w:r>
        <w:rPr>
          <w:lang w:val="fr-FR" w:bidi="ar-DZ"/>
        </w:rPr>
        <w:t>s</w:t>
      </w:r>
      <w:r>
        <w:rPr>
          <w:vertAlign w:val="superscript"/>
          <w:lang w:val="fr-FR" w:bidi="ar-DZ"/>
        </w:rPr>
        <w:t>-1</w:t>
      </w:r>
      <w:r>
        <w:rPr>
          <w:lang w:val="fr-FR" w:bidi="ar-DZ"/>
        </w:rPr>
        <w:t xml:space="preserve"> </w:t>
      </w:r>
    </w:p>
    <w:p w:rsidR="00014C7D" w:rsidRDefault="00014C7D" w:rsidP="00014C7D">
      <w:pPr>
        <w:bidi w:val="0"/>
        <w:spacing w:line="360" w:lineRule="auto"/>
        <w:rPr>
          <w:lang w:val="fr-FR"/>
        </w:rPr>
      </w:pPr>
      <w:r>
        <w:rPr>
          <w:lang w:val="fr-FR" w:bidi="ar-DZ"/>
        </w:rPr>
        <w:t>D</w:t>
      </w:r>
      <w:r>
        <w:rPr>
          <w:vertAlign w:val="subscript"/>
          <w:lang w:val="fr-FR" w:bidi="ar-DZ"/>
        </w:rPr>
        <w:t>n</w:t>
      </w:r>
      <w:r>
        <w:rPr>
          <w:lang w:val="fr-FR" w:bidi="ar-DZ"/>
        </w:rPr>
        <w:tab/>
      </w:r>
      <w:r>
        <w:rPr>
          <w:caps/>
          <w:lang w:val="fr-FR" w:bidi="ar-DZ"/>
        </w:rPr>
        <w:tab/>
        <w:t>c</w:t>
      </w:r>
      <w:r>
        <w:rPr>
          <w:lang w:val="fr-FR" w:bidi="ar-DZ"/>
        </w:rPr>
        <w:t>onstante de diffusion des électrons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cm</w:t>
      </w:r>
      <w:r>
        <w:rPr>
          <w:vertAlign w:val="superscript"/>
          <w:lang w:val="fr-FR" w:bidi="ar-DZ"/>
        </w:rPr>
        <w:t>2</w:t>
      </w:r>
      <w:r>
        <w:rPr>
          <w:lang w:val="fr-FR" w:bidi="ar-DZ"/>
        </w:rPr>
        <w:t>s</w:t>
      </w:r>
      <w:r>
        <w:rPr>
          <w:vertAlign w:val="superscript"/>
          <w:lang w:val="fr-FR" w:bidi="ar-DZ"/>
        </w:rPr>
        <w:t>-1</w:t>
      </w:r>
      <w:r>
        <w:rPr>
          <w:lang w:val="fr-FR" w:bidi="ar-DZ"/>
        </w:rPr>
        <w:t xml:space="preserve"> </w:t>
      </w:r>
    </w:p>
    <w:p w:rsidR="00014C7D" w:rsidRDefault="00014C7D" w:rsidP="00014C7D">
      <w:pPr>
        <w:bidi w:val="0"/>
        <w:spacing w:line="360" w:lineRule="auto"/>
        <w:rPr>
          <w:lang w:val="fr-FR"/>
        </w:rPr>
      </w:pPr>
      <w:r>
        <w:rPr>
          <w:lang w:val="fr-FR" w:bidi="ar-DZ"/>
        </w:rPr>
        <w:t>D</w:t>
      </w:r>
      <w:r>
        <w:rPr>
          <w:vertAlign w:val="subscript"/>
          <w:lang w:val="fr-FR" w:bidi="ar-DZ"/>
        </w:rPr>
        <w:t>p</w:t>
      </w:r>
      <w:r>
        <w:rPr>
          <w:lang w:val="fr-FR" w:bidi="ar-DZ"/>
        </w:rPr>
        <w:tab/>
      </w:r>
      <w:r>
        <w:rPr>
          <w:caps/>
          <w:lang w:val="fr-FR" w:bidi="ar-DZ"/>
        </w:rPr>
        <w:tab/>
        <w:t>c</w:t>
      </w:r>
      <w:r>
        <w:rPr>
          <w:lang w:val="fr-FR" w:bidi="ar-DZ"/>
        </w:rPr>
        <w:t>onstante de diffusion des trous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cm</w:t>
      </w:r>
      <w:r>
        <w:rPr>
          <w:vertAlign w:val="superscript"/>
          <w:lang w:val="fr-FR" w:bidi="ar-DZ"/>
        </w:rPr>
        <w:t>2</w:t>
      </w:r>
      <w:r>
        <w:rPr>
          <w:lang w:val="fr-FR" w:bidi="ar-DZ"/>
        </w:rPr>
        <w:t>s</w:t>
      </w:r>
      <w:r>
        <w:rPr>
          <w:vertAlign w:val="superscript"/>
          <w:lang w:val="fr-FR" w:bidi="ar-DZ"/>
        </w:rPr>
        <w:t>-1</w:t>
      </w:r>
      <w:r>
        <w:rPr>
          <w:lang w:val="fr-FR" w:bidi="ar-DZ"/>
        </w:rPr>
        <w:t xml:space="preserve"> 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fr-FR" w:bidi="ar-DZ"/>
        </w:rPr>
        <w:t>ID</w:t>
      </w:r>
      <w:r>
        <w:rPr>
          <w:lang w:val="fr-FR" w:bidi="ar-DZ"/>
        </w:rPr>
        <w:tab/>
      </w:r>
      <w:r>
        <w:rPr>
          <w:lang w:val="fr-FR" w:bidi="ar-DZ"/>
        </w:rPr>
        <w:tab/>
        <w:t>Eclairement ou irradiance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 xml:space="preserve">lux, </w:t>
      </w:r>
      <w:r>
        <w:rPr>
          <w:rFonts w:ascii="Baskerville Old Face" w:hAnsi="Baskerville Old Face"/>
          <w:lang w:val="fr-FR" w:bidi="ar-DZ"/>
        </w:rPr>
        <w:t>w</w:t>
      </w:r>
      <w:r>
        <w:rPr>
          <w:lang w:val="fr-FR" w:bidi="ar-DZ"/>
        </w:rPr>
        <w:t xml:space="preserve"> m</w:t>
      </w:r>
      <w:r>
        <w:rPr>
          <w:vertAlign w:val="superscript"/>
          <w:lang w:val="fr-FR" w:bidi="ar-DZ"/>
        </w:rPr>
        <w:t>-2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fr-FR" w:bidi="ar-DZ"/>
        </w:rPr>
        <w:t>E</w:t>
      </w:r>
      <w:r>
        <w:rPr>
          <w:lang w:val="fr-FR" w:bidi="ar-DZ"/>
        </w:rPr>
        <w:tab/>
      </w:r>
      <w:r>
        <w:rPr>
          <w:lang w:val="fr-FR" w:bidi="ar-DZ"/>
        </w:rPr>
        <w:tab/>
        <w:t>Energie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J,Ev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fr-FR" w:bidi="ar-DZ"/>
        </w:rPr>
        <w:t>E</w:t>
      </w:r>
      <w:r>
        <w:rPr>
          <w:vertAlign w:val="subscript"/>
          <w:lang w:val="fr-FR" w:bidi="ar-DZ"/>
        </w:rPr>
        <w:t>g</w:t>
      </w:r>
      <w:r>
        <w:rPr>
          <w:lang w:val="fr-FR" w:bidi="ar-DZ"/>
        </w:rPr>
        <w:tab/>
      </w:r>
      <w:r>
        <w:rPr>
          <w:lang w:val="fr-FR" w:bidi="ar-DZ"/>
        </w:rPr>
        <w:tab/>
        <w:t>Gap d'un semi-conducteur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eV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fr-FR" w:bidi="ar-DZ"/>
        </w:rPr>
        <w:t>E</w:t>
      </w:r>
      <w:r>
        <w:rPr>
          <w:vertAlign w:val="subscript"/>
          <w:lang w:val="fr-FR" w:bidi="ar-DZ"/>
        </w:rPr>
        <w:t>C</w:t>
      </w:r>
      <w:r>
        <w:rPr>
          <w:lang w:val="fr-FR" w:bidi="ar-DZ"/>
        </w:rPr>
        <w:tab/>
      </w:r>
      <w:r>
        <w:rPr>
          <w:lang w:val="fr-FR" w:bidi="ar-DZ"/>
        </w:rPr>
        <w:tab/>
        <w:t>Bas de la bande de conduction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eV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fr-FR" w:bidi="ar-DZ"/>
        </w:rPr>
        <w:t>E</w:t>
      </w:r>
      <w:r>
        <w:rPr>
          <w:vertAlign w:val="subscript"/>
          <w:lang w:val="fr-FR" w:bidi="ar-DZ"/>
        </w:rPr>
        <w:t>d</w:t>
      </w:r>
      <w:r>
        <w:rPr>
          <w:lang w:val="fr-FR" w:bidi="ar-DZ"/>
        </w:rPr>
        <w:tab/>
      </w:r>
      <w:r>
        <w:rPr>
          <w:lang w:val="fr-FR" w:bidi="ar-DZ"/>
        </w:rPr>
        <w:tab/>
        <w:t>Eclairement énergétique diffus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rFonts w:ascii="Baskerville Old Face" w:hAnsi="Baskerville Old Face"/>
          <w:lang w:val="fr-FR" w:bidi="ar-DZ"/>
        </w:rPr>
        <w:t>w</w:t>
      </w:r>
      <w:r>
        <w:rPr>
          <w:lang w:val="fr-FR" w:bidi="ar-DZ"/>
        </w:rPr>
        <w:t>m</w:t>
      </w:r>
      <w:r>
        <w:rPr>
          <w:vertAlign w:val="superscript"/>
          <w:lang w:val="fr-FR" w:bidi="ar-DZ"/>
        </w:rPr>
        <w:t>-2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fr-FR" w:bidi="ar-DZ"/>
        </w:rPr>
        <w:t>E</w:t>
      </w:r>
      <w:r>
        <w:rPr>
          <w:vertAlign w:val="subscript"/>
          <w:lang w:val="fr-FR" w:bidi="ar-DZ"/>
        </w:rPr>
        <w:t>F</w:t>
      </w:r>
      <w:r>
        <w:rPr>
          <w:lang w:val="fr-FR" w:bidi="ar-DZ"/>
        </w:rPr>
        <w:tab/>
      </w:r>
      <w:r>
        <w:rPr>
          <w:lang w:val="fr-FR" w:bidi="ar-DZ"/>
        </w:rPr>
        <w:tab/>
        <w:t>Energie de fermi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J,eV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fr-FR" w:bidi="ar-DZ"/>
        </w:rPr>
        <w:t>E</w:t>
      </w:r>
      <w:r>
        <w:rPr>
          <w:vertAlign w:val="subscript"/>
          <w:lang w:val="fr-FR" w:bidi="ar-DZ"/>
        </w:rPr>
        <w:t>G</w:t>
      </w:r>
      <w:r>
        <w:rPr>
          <w:lang w:val="fr-FR" w:bidi="ar-DZ"/>
        </w:rPr>
        <w:tab/>
      </w:r>
      <w:r>
        <w:rPr>
          <w:lang w:val="fr-FR" w:bidi="ar-DZ"/>
        </w:rPr>
        <w:tab/>
        <w:t>Eclairement énergétique global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rFonts w:ascii="Baskerville Old Face" w:hAnsi="Baskerville Old Face"/>
          <w:lang w:val="fr-FR" w:bidi="ar-DZ"/>
        </w:rPr>
        <w:t>w</w:t>
      </w:r>
      <w:r>
        <w:rPr>
          <w:lang w:val="fr-FR" w:bidi="ar-DZ"/>
        </w:rPr>
        <w:t>m</w:t>
      </w:r>
      <w:r>
        <w:rPr>
          <w:vertAlign w:val="superscript"/>
          <w:lang w:val="fr-FR" w:bidi="ar-DZ"/>
        </w:rPr>
        <w:t>-2</w:t>
      </w:r>
    </w:p>
    <w:p w:rsidR="00014C7D" w:rsidRDefault="00014C7D" w:rsidP="00014C7D">
      <w:pPr>
        <w:bidi w:val="0"/>
        <w:spacing w:line="360" w:lineRule="auto"/>
        <w:rPr>
          <w:vertAlign w:val="superscript"/>
          <w:lang w:val="fr-FR" w:bidi="ar-DZ"/>
        </w:rPr>
      </w:pPr>
      <w:r>
        <w:rPr>
          <w:lang w:val="fr-FR" w:bidi="ar-DZ"/>
        </w:rPr>
        <w:t>E</w:t>
      </w:r>
      <w:r>
        <w:rPr>
          <w:vertAlign w:val="subscript"/>
          <w:lang w:val="fr-FR" w:bidi="ar-DZ"/>
        </w:rPr>
        <w:t>T</w:t>
      </w:r>
      <w:r>
        <w:rPr>
          <w:lang w:val="fr-FR" w:bidi="ar-DZ"/>
        </w:rPr>
        <w:tab/>
      </w:r>
      <w:r>
        <w:rPr>
          <w:lang w:val="fr-FR" w:bidi="ar-DZ"/>
        </w:rPr>
        <w:tab/>
        <w:t>Eclairement énergétique total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rFonts w:ascii="Baskerville Old Face" w:hAnsi="Baskerville Old Face"/>
          <w:lang w:val="fr-FR" w:bidi="ar-DZ"/>
        </w:rPr>
        <w:t>w</w:t>
      </w:r>
      <w:r>
        <w:rPr>
          <w:lang w:val="fr-FR" w:bidi="ar-DZ"/>
        </w:rPr>
        <w:t>m</w:t>
      </w:r>
      <w:r>
        <w:rPr>
          <w:vertAlign w:val="superscript"/>
          <w:lang w:val="fr-FR" w:bidi="ar-DZ"/>
        </w:rPr>
        <w:t>-2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fr-FR" w:bidi="ar-DZ"/>
        </w:rPr>
        <w:t>E</w:t>
      </w:r>
      <w:r>
        <w:rPr>
          <w:vertAlign w:val="subscript"/>
          <w:lang w:val="fr-FR" w:bidi="ar-DZ"/>
        </w:rPr>
        <w:t>V</w:t>
      </w:r>
      <w:r>
        <w:rPr>
          <w:lang w:val="fr-FR" w:bidi="ar-DZ"/>
        </w:rPr>
        <w:tab/>
      </w:r>
      <w:r>
        <w:rPr>
          <w:lang w:val="fr-FR" w:bidi="ar-DZ"/>
        </w:rPr>
        <w:tab/>
        <w:t>Somment de la bande de valence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eV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fr-FR" w:bidi="ar-DZ"/>
        </w:rPr>
        <w:t>Ф</w:t>
      </w:r>
      <w:r>
        <w:rPr>
          <w:lang w:val="fr-FR" w:bidi="ar-DZ"/>
        </w:rPr>
        <w:tab/>
      </w:r>
      <w:r>
        <w:rPr>
          <w:lang w:val="fr-FR" w:bidi="ar-DZ"/>
        </w:rPr>
        <w:tab/>
        <w:t>Flux lumineux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lm</w:t>
      </w:r>
      <w:r>
        <w:rPr>
          <w:rFonts w:ascii="Baskerville Old Face" w:hAnsi="Baskerville Old Face"/>
          <w:lang w:val="fr-FR" w:bidi="ar-DZ"/>
        </w:rPr>
        <w:t>w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i/>
          <w:iCs/>
          <w:lang w:val="fr-FR" w:bidi="ar-DZ"/>
        </w:rPr>
        <w:t xml:space="preserve">f </w:t>
      </w:r>
      <w:r>
        <w:rPr>
          <w:i/>
          <w:iCs/>
          <w:lang w:val="fr-FR" w:bidi="ar-DZ"/>
        </w:rPr>
        <w:tab/>
      </w:r>
      <w:r>
        <w:rPr>
          <w:lang w:val="fr-FR" w:bidi="ar-DZ"/>
        </w:rPr>
        <w:tab/>
        <w:t>Fonction de distribution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fr-FR" w:bidi="ar-DZ"/>
        </w:rPr>
        <w:t>FF</w:t>
      </w:r>
      <w:r>
        <w:rPr>
          <w:lang w:val="fr-FR" w:bidi="ar-DZ"/>
        </w:rPr>
        <w:tab/>
      </w:r>
      <w:r>
        <w:rPr>
          <w:lang w:val="fr-FR" w:bidi="ar-DZ"/>
        </w:rPr>
        <w:tab/>
        <w:t>Facteur de forme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fr-FR" w:bidi="ar-DZ"/>
        </w:rPr>
        <w:t>FI</w:t>
      </w:r>
      <w:r>
        <w:rPr>
          <w:lang w:val="fr-FR" w:bidi="ar-DZ"/>
        </w:rPr>
        <w:tab/>
      </w:r>
      <w:r>
        <w:rPr>
          <w:lang w:val="fr-FR" w:bidi="ar-DZ"/>
        </w:rPr>
        <w:tab/>
        <w:t>Facteur d'idéalité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fr-FR" w:bidi="ar-DZ"/>
        </w:rPr>
        <w:t>η</w:t>
      </w:r>
      <w:r>
        <w:rPr>
          <w:lang w:val="fr-FR" w:bidi="ar-DZ"/>
        </w:rPr>
        <w:tab/>
      </w:r>
      <w:r>
        <w:rPr>
          <w:lang w:val="fr-FR" w:bidi="ar-DZ"/>
        </w:rPr>
        <w:tab/>
        <w:t>Rendement photovoltaïque</w:t>
      </w:r>
    </w:p>
    <w:p w:rsidR="00014C7D" w:rsidRPr="00273D84" w:rsidRDefault="00014C7D" w:rsidP="00014C7D">
      <w:pPr>
        <w:bidi w:val="0"/>
        <w:spacing w:line="360" w:lineRule="auto"/>
        <w:rPr>
          <w:vertAlign w:val="superscript"/>
          <w:lang w:val="fr-FR" w:bidi="ar-DZ"/>
        </w:rPr>
      </w:pPr>
      <w:r w:rsidRPr="00273D84">
        <w:rPr>
          <w:iCs/>
          <w:lang w:val="fr-FR" w:bidi="ar-DZ"/>
        </w:rPr>
        <w:t>I</w:t>
      </w:r>
      <w:r w:rsidRPr="00273D84">
        <w:rPr>
          <w:vertAlign w:val="subscript"/>
          <w:lang w:val="fr-FR" w:bidi="ar-DZ"/>
        </w:rPr>
        <w:t>od</w:t>
      </w:r>
      <w:r w:rsidRPr="00273D84">
        <w:rPr>
          <w:vertAlign w:val="subscript"/>
          <w:lang w:val="fr-FR" w:bidi="ar-DZ"/>
        </w:rPr>
        <w:tab/>
      </w:r>
      <w:r w:rsidRPr="00273D84">
        <w:rPr>
          <w:lang w:val="fr-FR" w:bidi="ar-DZ"/>
        </w:rPr>
        <w:tab/>
        <w:t>Courant de diffusion</w:t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  <w:t>mAcm</w:t>
      </w:r>
      <w:r w:rsidRPr="00273D84">
        <w:rPr>
          <w:vertAlign w:val="superscript"/>
          <w:lang w:val="fr-FR" w:bidi="ar-DZ"/>
        </w:rPr>
        <w:t>-2</w:t>
      </w:r>
    </w:p>
    <w:p w:rsidR="00014C7D" w:rsidRPr="00273D84" w:rsidRDefault="00014C7D" w:rsidP="00014C7D">
      <w:pPr>
        <w:bidi w:val="0"/>
        <w:spacing w:line="360" w:lineRule="auto"/>
        <w:rPr>
          <w:vertAlign w:val="superscript"/>
          <w:lang w:val="fr-FR" w:bidi="ar-DZ"/>
        </w:rPr>
      </w:pPr>
      <w:r w:rsidRPr="00273D84">
        <w:rPr>
          <w:iCs/>
          <w:lang w:val="fr-FR" w:bidi="ar-DZ"/>
        </w:rPr>
        <w:t>I</w:t>
      </w:r>
      <w:r w:rsidRPr="00273D84">
        <w:rPr>
          <w:vertAlign w:val="subscript"/>
          <w:lang w:val="fr-FR" w:bidi="ar-DZ"/>
        </w:rPr>
        <w:t>og</w:t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  <w:t>Courant de recombinaison</w:t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  <w:t>mAcm</w:t>
      </w:r>
      <w:r w:rsidRPr="00273D84">
        <w:rPr>
          <w:vertAlign w:val="superscript"/>
          <w:lang w:val="fr-FR" w:bidi="ar-DZ"/>
        </w:rPr>
        <w:t>-2</w:t>
      </w:r>
    </w:p>
    <w:p w:rsidR="00014C7D" w:rsidRPr="00273D84" w:rsidRDefault="00014C7D" w:rsidP="00014C7D">
      <w:pPr>
        <w:bidi w:val="0"/>
        <w:spacing w:line="360" w:lineRule="auto"/>
        <w:rPr>
          <w:lang w:val="fr-FR" w:bidi="ar-DZ"/>
        </w:rPr>
      </w:pPr>
      <w:r w:rsidRPr="00273D84">
        <w:rPr>
          <w:iCs/>
          <w:lang w:val="fr-FR" w:bidi="ar-DZ"/>
        </w:rPr>
        <w:t>I</w:t>
      </w:r>
      <w:r w:rsidRPr="00273D84">
        <w:rPr>
          <w:vertAlign w:val="subscript"/>
          <w:lang w:val="fr-FR" w:bidi="ar-DZ"/>
        </w:rPr>
        <w:t>cc</w:t>
      </w:r>
      <w:r w:rsidRPr="00273D84">
        <w:rPr>
          <w:lang w:val="fr-FR" w:bidi="ar-DZ"/>
        </w:rPr>
        <w:tab/>
      </w:r>
      <w:r w:rsidRPr="00273D84">
        <w:rPr>
          <w:caps/>
          <w:lang w:val="fr-FR" w:bidi="ar-DZ"/>
        </w:rPr>
        <w:tab/>
        <w:t>c</w:t>
      </w:r>
      <w:r w:rsidRPr="00273D84">
        <w:rPr>
          <w:lang w:val="fr-FR" w:bidi="ar-DZ"/>
        </w:rPr>
        <w:t>ourant de court-circuit</w:t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  <w:t>A</w:t>
      </w:r>
    </w:p>
    <w:p w:rsidR="00014C7D" w:rsidRPr="00273D84" w:rsidRDefault="00014C7D" w:rsidP="00014C7D">
      <w:pPr>
        <w:bidi w:val="0"/>
        <w:spacing w:line="360" w:lineRule="auto"/>
        <w:rPr>
          <w:lang w:val="fr-FR" w:bidi="ar-DZ"/>
        </w:rPr>
      </w:pPr>
      <w:r w:rsidRPr="00273D84">
        <w:rPr>
          <w:iCs/>
          <w:lang w:val="fr-FR" w:bidi="ar-DZ"/>
        </w:rPr>
        <w:t>I</w:t>
      </w:r>
      <w:r w:rsidRPr="00273D84">
        <w:rPr>
          <w:vertAlign w:val="subscript"/>
          <w:lang w:val="fr-FR" w:bidi="ar-DZ"/>
        </w:rPr>
        <w:t>Ph</w:t>
      </w:r>
      <w:r w:rsidRPr="00273D84">
        <w:rPr>
          <w:vertAlign w:val="subscript"/>
          <w:lang w:val="fr-FR" w:bidi="ar-DZ"/>
        </w:rPr>
        <w:tab/>
      </w:r>
      <w:r w:rsidRPr="00273D84">
        <w:rPr>
          <w:lang w:val="fr-FR" w:bidi="ar-DZ"/>
        </w:rPr>
        <w:tab/>
        <w:t>Photo courant</w:t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  <w:t>A</w:t>
      </w:r>
    </w:p>
    <w:p w:rsidR="00014C7D" w:rsidRPr="00273D84" w:rsidRDefault="00014C7D" w:rsidP="00014C7D">
      <w:pPr>
        <w:bidi w:val="0"/>
        <w:spacing w:line="360" w:lineRule="auto"/>
        <w:rPr>
          <w:vertAlign w:val="superscript"/>
          <w:lang w:val="fr-FR" w:bidi="ar-DZ"/>
        </w:rPr>
      </w:pPr>
      <w:r w:rsidRPr="00273D84">
        <w:rPr>
          <w:iCs/>
          <w:lang w:val="fr-FR" w:bidi="ar-DZ"/>
        </w:rPr>
        <w:t>J </w:t>
      </w:r>
      <w:r w:rsidRPr="00273D84">
        <w:rPr>
          <w:lang w:val="fr-FR" w:bidi="ar-DZ"/>
        </w:rPr>
        <w:t>,j</w:t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  <w:t>Densité de courant de  électrique</w:t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  <w:t>mAcm</w:t>
      </w:r>
      <w:r w:rsidRPr="00273D84">
        <w:rPr>
          <w:vertAlign w:val="superscript"/>
          <w:lang w:val="fr-FR" w:bidi="ar-DZ"/>
        </w:rPr>
        <w:t>-2</w:t>
      </w:r>
    </w:p>
    <w:p w:rsidR="00014C7D" w:rsidRPr="00273D84" w:rsidRDefault="00014C7D" w:rsidP="00014C7D">
      <w:pPr>
        <w:bidi w:val="0"/>
        <w:spacing w:line="360" w:lineRule="auto"/>
        <w:rPr>
          <w:vertAlign w:val="superscript"/>
          <w:lang w:val="fr-FR" w:bidi="ar-DZ"/>
        </w:rPr>
      </w:pPr>
      <w:r w:rsidRPr="00273D84">
        <w:rPr>
          <w:iCs/>
          <w:lang w:val="fr-FR" w:bidi="ar-DZ"/>
        </w:rPr>
        <w:t>J</w:t>
      </w:r>
      <w:r w:rsidRPr="00273D84">
        <w:rPr>
          <w:vertAlign w:val="subscript"/>
          <w:lang w:val="fr-FR" w:bidi="ar-DZ"/>
        </w:rPr>
        <w:t>CC</w:t>
      </w:r>
      <w:r w:rsidRPr="00273D84">
        <w:rPr>
          <w:vertAlign w:val="subscript"/>
          <w:lang w:val="fr-FR" w:bidi="ar-DZ"/>
        </w:rPr>
        <w:tab/>
      </w:r>
      <w:r w:rsidRPr="00273D84">
        <w:rPr>
          <w:lang w:val="fr-FR" w:bidi="ar-DZ"/>
        </w:rPr>
        <w:tab/>
        <w:t>Densité de courant de court-circuit</w:t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  <w:t>mAcm</w:t>
      </w:r>
      <w:r w:rsidRPr="00273D84">
        <w:rPr>
          <w:vertAlign w:val="superscript"/>
          <w:lang w:val="fr-FR" w:bidi="ar-DZ"/>
        </w:rPr>
        <w:t>-2</w:t>
      </w:r>
    </w:p>
    <w:p w:rsidR="00014C7D" w:rsidRPr="00273D84" w:rsidRDefault="00014C7D" w:rsidP="00014C7D">
      <w:pPr>
        <w:bidi w:val="0"/>
        <w:spacing w:line="360" w:lineRule="auto"/>
        <w:rPr>
          <w:lang w:val="fr-FR" w:bidi="ar-DZ"/>
        </w:rPr>
      </w:pPr>
      <w:r w:rsidRPr="00273D84">
        <w:rPr>
          <w:lang w:val="fr-FR" w:bidi="ar-DZ"/>
        </w:rPr>
        <w:t xml:space="preserve">k </w:t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  <w:t>Vecteur d’onde</w:t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</w:r>
    </w:p>
    <w:p w:rsidR="00014C7D" w:rsidRPr="00273D84" w:rsidRDefault="00014C7D" w:rsidP="00014C7D">
      <w:pPr>
        <w:bidi w:val="0"/>
        <w:spacing w:line="360" w:lineRule="auto"/>
        <w:rPr>
          <w:lang w:val="fr-FR" w:bidi="ar-DZ"/>
        </w:rPr>
      </w:pPr>
      <w:r w:rsidRPr="00273D84">
        <w:rPr>
          <w:lang w:val="el-GR" w:bidi="ar-DZ"/>
        </w:rPr>
        <w:t>λ</w:t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  <w:t>Longitude d’onde</w:t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</w:r>
      <w:r w:rsidRPr="00273D84">
        <w:rPr>
          <w:lang w:val="fr-FR" w:bidi="ar-DZ"/>
        </w:rPr>
        <w:tab/>
        <w:t>μm</w:t>
      </w:r>
    </w:p>
    <w:p w:rsidR="00014C7D" w:rsidRPr="00273D84" w:rsidRDefault="00014C7D" w:rsidP="00014C7D">
      <w:pPr>
        <w:bidi w:val="0"/>
        <w:spacing w:line="360" w:lineRule="auto"/>
        <w:rPr>
          <w:lang w:val="fr-FR" w:bidi="ar-DZ"/>
        </w:rPr>
      </w:pPr>
      <w:r w:rsidRPr="00273D84">
        <w:rPr>
          <w:iCs/>
          <w:lang w:val="fr-FR"/>
        </w:rPr>
        <w:t>L</w:t>
      </w:r>
      <w:r w:rsidRPr="00273D84">
        <w:rPr>
          <w:iCs/>
          <w:vertAlign w:val="subscript"/>
          <w:lang w:val="fr-FR"/>
        </w:rPr>
        <w:t>n</w:t>
      </w:r>
      <w:r w:rsidRPr="00273D84">
        <w:rPr>
          <w:iCs/>
          <w:lang w:val="fr-FR"/>
        </w:rPr>
        <w:tab/>
      </w:r>
      <w:r w:rsidRPr="00273D84">
        <w:rPr>
          <w:iCs/>
          <w:lang w:val="fr-FR"/>
        </w:rPr>
        <w:tab/>
      </w:r>
      <w:r w:rsidRPr="00273D84">
        <w:rPr>
          <w:lang w:val="fr-FR"/>
        </w:rPr>
        <w:t>Longitude de diffusion des électron</w:t>
      </w:r>
      <w:r w:rsidRPr="00273D84">
        <w:rPr>
          <w:iCs/>
          <w:lang w:val="fr-FR"/>
        </w:rPr>
        <w:t>s</w:t>
      </w:r>
      <w:r w:rsidRPr="00273D84">
        <w:rPr>
          <w:lang w:val="fr-FR"/>
        </w:rPr>
        <w:tab/>
      </w:r>
      <w:r w:rsidRPr="00273D84">
        <w:rPr>
          <w:lang w:val="fr-FR"/>
        </w:rPr>
        <w:tab/>
      </w:r>
      <w:r w:rsidRPr="00273D84">
        <w:rPr>
          <w:lang w:val="fr-FR"/>
        </w:rPr>
        <w:tab/>
      </w:r>
      <w:r w:rsidRPr="00273D84">
        <w:rPr>
          <w:lang w:val="fr-FR" w:bidi="ar-DZ"/>
        </w:rPr>
        <w:t>μm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 w:rsidRPr="00273D84">
        <w:rPr>
          <w:iCs/>
          <w:lang w:val="fr-FR"/>
        </w:rPr>
        <w:t>L</w:t>
      </w:r>
      <w:r w:rsidRPr="00273D84">
        <w:rPr>
          <w:iCs/>
          <w:vertAlign w:val="subscript"/>
          <w:lang w:val="fr-FR"/>
        </w:rPr>
        <w:t>p</w:t>
      </w:r>
      <w:r w:rsidRPr="00273D84">
        <w:rPr>
          <w:iCs/>
          <w:lang w:val="fr-FR"/>
        </w:rPr>
        <w:tab/>
      </w:r>
      <w:r>
        <w:rPr>
          <w:i/>
          <w:iCs/>
          <w:lang w:val="fr-FR"/>
        </w:rPr>
        <w:tab/>
      </w:r>
      <w:r>
        <w:rPr>
          <w:lang w:val="fr-FR"/>
        </w:rPr>
        <w:t>Longitude  de diffusion des trous</w:t>
      </w:r>
      <w:r>
        <w:rPr>
          <w:i/>
          <w:iCs/>
          <w:lang w:val="fr-FR"/>
        </w:rPr>
        <w:tab/>
      </w:r>
      <w:r>
        <w:rPr>
          <w:i/>
          <w:iCs/>
          <w:lang w:val="fr-FR"/>
        </w:rPr>
        <w:tab/>
      </w:r>
      <w:r>
        <w:rPr>
          <w:i/>
          <w:iCs/>
          <w:lang w:val="fr-FR"/>
        </w:rPr>
        <w:tab/>
      </w:r>
      <w:r>
        <w:rPr>
          <w:lang w:val="fr-FR" w:bidi="ar-DZ"/>
        </w:rPr>
        <w:t>μm</w:t>
      </w:r>
    </w:p>
    <w:p w:rsidR="00014C7D" w:rsidRDefault="00014C7D" w:rsidP="00014C7D">
      <w:pPr>
        <w:pStyle w:val="1"/>
        <w:spacing w:line="360" w:lineRule="auto"/>
        <w:rPr>
          <w:i w:val="0"/>
          <w:iCs w:val="0"/>
        </w:rPr>
      </w:pPr>
      <w:r>
        <w:t>m</w:t>
      </w:r>
      <w:r>
        <w:tab/>
      </w:r>
      <w:r>
        <w:rPr>
          <w:i w:val="0"/>
          <w:iCs w:val="0"/>
        </w:rPr>
        <w:tab/>
        <w:t>Nombre d’air-masse ou masse atmosphérique</w:t>
      </w:r>
      <w:r>
        <w:rPr>
          <w:i w:val="0"/>
          <w:iCs w:val="0"/>
        </w:rPr>
        <w:tab/>
      </w:r>
    </w:p>
    <w:p w:rsidR="00014C7D" w:rsidRPr="00F26E06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el-GR" w:bidi="ar-DZ"/>
        </w:rPr>
        <w:t>μ</w:t>
      </w:r>
      <w:r>
        <w:rPr>
          <w:lang w:val="fr-FR" w:bidi="ar-DZ"/>
        </w:rPr>
        <w:tab/>
      </w:r>
      <w:r>
        <w:rPr>
          <w:lang w:val="fr-FR" w:bidi="ar-DZ"/>
        </w:rPr>
        <w:tab/>
        <w:t>Mobilité</w:t>
      </w:r>
      <w:r>
        <w:rPr>
          <w:i/>
          <w:iCs/>
          <w:lang w:val="fr-FR" w:bidi="ar-DZ"/>
        </w:rPr>
        <w:tab/>
      </w:r>
      <w:r>
        <w:rPr>
          <w:i/>
          <w:iCs/>
          <w:lang w:val="fr-FR" w:bidi="ar-DZ"/>
        </w:rPr>
        <w:tab/>
      </w:r>
      <w:r>
        <w:rPr>
          <w:i/>
          <w:iCs/>
          <w:lang w:val="fr-FR" w:bidi="ar-DZ"/>
        </w:rPr>
        <w:tab/>
      </w:r>
      <w:r>
        <w:rPr>
          <w:i/>
          <w:iCs/>
          <w:lang w:val="fr-FR" w:bidi="ar-DZ"/>
        </w:rPr>
        <w:tab/>
      </w:r>
      <w:r>
        <w:rPr>
          <w:i/>
          <w:iCs/>
          <w:lang w:val="fr-FR" w:bidi="ar-DZ"/>
        </w:rPr>
        <w:tab/>
      </w:r>
      <w:r>
        <w:rPr>
          <w:i/>
          <w:iCs/>
          <w:lang w:val="fr-FR" w:bidi="ar-DZ"/>
        </w:rPr>
        <w:tab/>
      </w:r>
      <w:r>
        <w:rPr>
          <w:lang w:val="fr-FR" w:bidi="ar-DZ"/>
        </w:rPr>
        <w:t>cm</w:t>
      </w:r>
      <w:r>
        <w:rPr>
          <w:vertAlign w:val="superscript"/>
          <w:lang w:val="fr-FR" w:bidi="ar-DZ"/>
        </w:rPr>
        <w:t>2</w:t>
      </w:r>
      <w:r>
        <w:rPr>
          <w:lang w:val="fr-FR" w:bidi="ar-DZ"/>
        </w:rPr>
        <w:t>v</w:t>
      </w:r>
      <w:r>
        <w:rPr>
          <w:vertAlign w:val="superscript"/>
          <w:lang w:val="fr-FR" w:bidi="ar-DZ"/>
        </w:rPr>
        <w:t>-1</w:t>
      </w:r>
      <w:r>
        <w:rPr>
          <w:lang w:val="fr-FR" w:bidi="ar-DZ"/>
        </w:rPr>
        <w:t>s</w:t>
      </w:r>
      <w:r>
        <w:rPr>
          <w:vertAlign w:val="superscript"/>
          <w:lang w:val="fr-FR" w:bidi="ar-DZ"/>
        </w:rPr>
        <w:t>-1</w:t>
      </w:r>
    </w:p>
    <w:p w:rsidR="00014C7D" w:rsidRDefault="00014C7D" w:rsidP="00014C7D">
      <w:pPr>
        <w:bidi w:val="0"/>
        <w:spacing w:line="360" w:lineRule="auto"/>
        <w:rPr>
          <w:vertAlign w:val="superscript"/>
          <w:lang w:val="fr-FR" w:bidi="ar-DZ"/>
        </w:rPr>
      </w:pPr>
      <w:r>
        <w:rPr>
          <w:lang w:val="el-GR" w:bidi="ar-DZ"/>
        </w:rPr>
        <w:t>μ</w:t>
      </w:r>
      <w:r>
        <w:rPr>
          <w:vertAlign w:val="subscript"/>
          <w:lang w:val="fr-FR" w:bidi="ar-DZ"/>
        </w:rPr>
        <w:t>H</w:t>
      </w:r>
      <w:r>
        <w:rPr>
          <w:vertAlign w:val="subscript"/>
          <w:lang w:val="fr-FR" w:bidi="ar-DZ"/>
        </w:rPr>
        <w:tab/>
      </w:r>
      <w:r>
        <w:rPr>
          <w:lang w:val="fr-FR" w:bidi="ar-DZ"/>
        </w:rPr>
        <w:tab/>
        <w:t>Mobilité de Hall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cm</w:t>
      </w:r>
      <w:r>
        <w:rPr>
          <w:vertAlign w:val="superscript"/>
          <w:lang w:val="fr-FR" w:bidi="ar-DZ"/>
        </w:rPr>
        <w:t>2</w:t>
      </w:r>
      <w:r>
        <w:rPr>
          <w:lang w:val="fr-FR" w:bidi="ar-DZ"/>
        </w:rPr>
        <w:t>v</w:t>
      </w:r>
      <w:r>
        <w:rPr>
          <w:vertAlign w:val="superscript"/>
          <w:lang w:val="fr-FR" w:bidi="ar-DZ"/>
        </w:rPr>
        <w:t>-1</w:t>
      </w:r>
      <w:r>
        <w:rPr>
          <w:lang w:val="fr-FR" w:bidi="ar-DZ"/>
        </w:rPr>
        <w:t>s</w:t>
      </w:r>
      <w:r>
        <w:rPr>
          <w:vertAlign w:val="superscript"/>
          <w:lang w:val="fr-FR" w:bidi="ar-DZ"/>
        </w:rPr>
        <w:t>-1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 w:rsidRPr="00FE64C0">
        <w:rPr>
          <w:i/>
          <w:iCs/>
          <w:lang w:val="fr-FR" w:bidi="ar-DZ"/>
        </w:rPr>
        <w:lastRenderedPageBreak/>
        <w:t>m</w:t>
      </w:r>
      <w:r w:rsidRPr="00FE64C0">
        <w:rPr>
          <w:i/>
          <w:iCs/>
          <w:vertAlign w:val="subscript"/>
          <w:lang w:val="fr-FR" w:bidi="ar-DZ"/>
        </w:rPr>
        <w:t xml:space="preserve">n </w:t>
      </w:r>
      <w:r w:rsidRPr="00FE64C0">
        <w:rPr>
          <w:i/>
          <w:iCs/>
          <w:lang w:val="fr-FR" w:bidi="ar-DZ"/>
        </w:rPr>
        <w:t>,m</w:t>
      </w:r>
      <w:r w:rsidRPr="00FE64C0">
        <w:rPr>
          <w:i/>
          <w:iCs/>
          <w:vertAlign w:val="subscript"/>
          <w:lang w:val="fr-FR" w:bidi="ar-DZ"/>
        </w:rPr>
        <w:t>e</w:t>
      </w:r>
      <w:r w:rsidRPr="00FE64C0">
        <w:rPr>
          <w:i/>
          <w:iCs/>
          <w:vertAlign w:val="superscript"/>
          <w:lang w:val="fr-FR" w:bidi="ar-DZ"/>
        </w:rPr>
        <w:t>*</w:t>
      </w:r>
      <w:r w:rsidRPr="00FE64C0">
        <w:rPr>
          <w:i/>
          <w:iCs/>
          <w:vertAlign w:val="superscript"/>
          <w:lang w:val="fr-FR" w:bidi="ar-DZ"/>
        </w:rPr>
        <w:tab/>
      </w:r>
      <w:r w:rsidRPr="00FE64C0">
        <w:rPr>
          <w:lang w:val="fr-FR" w:bidi="ar-DZ"/>
        </w:rPr>
        <w:tab/>
        <w:t>Masse effective des électrons</w:t>
      </w:r>
      <w:r w:rsidRPr="00FE64C0">
        <w:rPr>
          <w:lang w:val="fr-FR" w:bidi="ar-DZ"/>
        </w:rPr>
        <w:tab/>
      </w:r>
      <w:r w:rsidRPr="00FE64C0">
        <w:rPr>
          <w:lang w:val="fr-FR" w:bidi="ar-DZ"/>
        </w:rPr>
        <w:tab/>
      </w:r>
      <w:r w:rsidRPr="00FE64C0">
        <w:rPr>
          <w:lang w:val="fr-FR" w:bidi="ar-DZ"/>
        </w:rPr>
        <w:tab/>
      </w:r>
      <w:r w:rsidRPr="00FE64C0">
        <w:rPr>
          <w:lang w:val="fr-FR" w:bidi="ar-DZ"/>
        </w:rPr>
        <w:tab/>
        <w:t>g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 w:rsidRPr="00FE64C0">
        <w:rPr>
          <w:i/>
          <w:iCs/>
          <w:lang w:val="fr-FR" w:bidi="ar-DZ"/>
        </w:rPr>
        <w:t>m</w:t>
      </w:r>
      <w:r w:rsidRPr="00FE64C0">
        <w:rPr>
          <w:i/>
          <w:iCs/>
          <w:vertAlign w:val="subscript"/>
          <w:lang w:val="fr-FR" w:bidi="ar-DZ"/>
        </w:rPr>
        <w:t xml:space="preserve">p </w:t>
      </w:r>
      <w:r w:rsidRPr="00FE64C0">
        <w:rPr>
          <w:i/>
          <w:iCs/>
          <w:lang w:val="fr-FR" w:bidi="ar-DZ"/>
        </w:rPr>
        <w:t>,m</w:t>
      </w:r>
      <w:r w:rsidRPr="00FE64C0">
        <w:rPr>
          <w:i/>
          <w:iCs/>
          <w:vertAlign w:val="subscript"/>
          <w:lang w:val="fr-FR" w:bidi="ar-DZ"/>
        </w:rPr>
        <w:t>t</w:t>
      </w:r>
      <w:r w:rsidRPr="00FE64C0">
        <w:rPr>
          <w:i/>
          <w:iCs/>
          <w:vertAlign w:val="superscript"/>
          <w:lang w:val="fr-FR" w:bidi="ar-DZ"/>
        </w:rPr>
        <w:t>*</w:t>
      </w:r>
      <w:r w:rsidRPr="00FE64C0">
        <w:rPr>
          <w:lang w:val="fr-FR" w:bidi="ar-DZ"/>
        </w:rPr>
        <w:tab/>
      </w:r>
      <w:r w:rsidRPr="00FE64C0">
        <w:rPr>
          <w:lang w:val="fr-FR" w:bidi="ar-DZ"/>
        </w:rPr>
        <w:tab/>
        <w:t>Masse effective des trou</w:t>
      </w:r>
      <w:r w:rsidRPr="00FE64C0">
        <w:rPr>
          <w:lang w:val="fr-FR" w:bidi="ar-DZ"/>
        </w:rPr>
        <w:tab/>
      </w:r>
      <w:r w:rsidRPr="00FE64C0">
        <w:rPr>
          <w:lang w:val="fr-FR" w:bidi="ar-DZ"/>
        </w:rPr>
        <w:tab/>
      </w:r>
      <w:r w:rsidRPr="00FE64C0">
        <w:rPr>
          <w:lang w:val="fr-FR" w:bidi="ar-DZ"/>
        </w:rPr>
        <w:tab/>
      </w:r>
      <w:r w:rsidRPr="00FE64C0">
        <w:rPr>
          <w:lang w:val="fr-FR" w:bidi="ar-DZ"/>
        </w:rPr>
        <w:tab/>
        <w:t>g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el-GR" w:bidi="ar-DZ"/>
        </w:rPr>
        <w:t>υ</w:t>
      </w:r>
      <w:r>
        <w:rPr>
          <w:lang w:val="fr-FR" w:bidi="ar-DZ"/>
        </w:rPr>
        <w:tab/>
      </w:r>
      <w:r>
        <w:rPr>
          <w:lang w:val="fr-FR" w:bidi="ar-DZ"/>
        </w:rPr>
        <w:tab/>
        <w:t>Fréquence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Hz</w:t>
      </w:r>
    </w:p>
    <w:p w:rsidR="00014C7D" w:rsidRDefault="00014C7D" w:rsidP="00014C7D">
      <w:pPr>
        <w:bidi w:val="0"/>
        <w:spacing w:line="360" w:lineRule="auto"/>
        <w:rPr>
          <w:vertAlign w:val="superscript"/>
          <w:lang w:val="fr-FR" w:bidi="ar-DZ"/>
        </w:rPr>
      </w:pPr>
      <w:r>
        <w:rPr>
          <w:i/>
          <w:iCs/>
          <w:lang w:val="fr-FR" w:bidi="ar-DZ"/>
        </w:rPr>
        <w:t>N</w:t>
      </w:r>
      <w:r>
        <w:rPr>
          <w:i/>
          <w:iCs/>
          <w:lang w:val="fr-FR" w:bidi="ar-DZ"/>
        </w:rPr>
        <w:tab/>
      </w:r>
      <w:r>
        <w:rPr>
          <w:i/>
          <w:iCs/>
          <w:lang w:val="fr-FR" w:bidi="ar-DZ"/>
        </w:rPr>
        <w:tab/>
      </w:r>
      <w:r>
        <w:rPr>
          <w:lang w:val="fr-FR" w:bidi="ar-DZ"/>
        </w:rPr>
        <w:t>Densité d'état par unité de volume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cm</w:t>
      </w:r>
      <w:r>
        <w:rPr>
          <w:vertAlign w:val="superscript"/>
          <w:lang w:val="fr-FR" w:bidi="ar-DZ"/>
        </w:rPr>
        <w:t>-3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i/>
          <w:iCs/>
          <w:lang w:val="fr-FR" w:bidi="ar-DZ"/>
        </w:rPr>
        <w:t>P</w:t>
      </w:r>
      <w:r>
        <w:rPr>
          <w:lang w:val="fr-FR" w:bidi="ar-DZ"/>
        </w:rPr>
        <w:tab/>
      </w:r>
      <w:r>
        <w:rPr>
          <w:lang w:val="fr-FR" w:bidi="ar-DZ"/>
        </w:rPr>
        <w:tab/>
        <w:t>Puissance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rFonts w:ascii="Baskerville Old Face" w:hAnsi="Baskerville Old Face"/>
          <w:lang w:val="fr-FR" w:bidi="ar-DZ"/>
        </w:rPr>
        <w:t>w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i/>
          <w:iCs/>
          <w:lang w:val="fr-FR" w:bidi="ar-DZ"/>
        </w:rPr>
        <w:t>R</w:t>
      </w:r>
      <w:r>
        <w:rPr>
          <w:i/>
          <w:iCs/>
          <w:lang w:val="fr-FR" w:bidi="ar-DZ"/>
        </w:rPr>
        <w:tab/>
      </w:r>
      <w:r>
        <w:rPr>
          <w:lang w:val="fr-FR" w:bidi="ar-DZ"/>
        </w:rPr>
        <w:tab/>
        <w:t>Réflexion par la surface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fr-FR" w:bidi="ar-DZ"/>
        </w:rPr>
        <w:t>ρ</w:t>
      </w:r>
      <w:r>
        <w:rPr>
          <w:lang w:val="fr-FR" w:bidi="ar-DZ"/>
        </w:rPr>
        <w:tab/>
      </w:r>
      <w:r>
        <w:rPr>
          <w:lang w:val="fr-FR" w:bidi="ar-DZ"/>
        </w:rPr>
        <w:tab/>
        <w:t>Résistivité électrique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 w:rsidRPr="00CC41C0">
        <w:rPr>
          <w:position w:val="-6"/>
          <w:lang w:val="fr-FR" w:bidi="ar-DZ"/>
        </w:rPr>
        <w:object w:dxaOrig="2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pt;height:11.2pt" o:ole="">
            <v:imagedata r:id="rId6" o:title=""/>
          </v:shape>
          <o:OLEObject Type="Embed" ProgID="Equation.3" ShapeID="_x0000_i1025" DrawAspect="Content" ObjectID="_1305825885" r:id="rId7"/>
        </w:object>
      </w:r>
      <w:r>
        <w:rPr>
          <w:lang w:val="fr-FR" w:bidi="ar-DZ"/>
        </w:rPr>
        <w:t>cm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i/>
          <w:iCs/>
          <w:lang w:val="fr-FR" w:bidi="ar-DZ"/>
        </w:rPr>
        <w:t>R</w:t>
      </w:r>
      <w:r>
        <w:rPr>
          <w:i/>
          <w:iCs/>
          <w:lang w:val="fr-FR" w:bidi="ar-DZ"/>
        </w:rPr>
        <w:tab/>
      </w:r>
      <w:r>
        <w:rPr>
          <w:lang w:val="fr-FR" w:bidi="ar-DZ"/>
        </w:rPr>
        <w:tab/>
        <w:t>Rendement quantique utile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i/>
          <w:iCs/>
          <w:lang w:val="fr-FR" w:bidi="ar-DZ"/>
        </w:rPr>
        <w:t>R</w:t>
      </w:r>
      <w:r>
        <w:rPr>
          <w:i/>
          <w:iCs/>
          <w:vertAlign w:val="subscript"/>
          <w:lang w:val="fr-FR" w:bidi="ar-DZ"/>
        </w:rPr>
        <w:t>H</w:t>
      </w:r>
      <w:r>
        <w:rPr>
          <w:lang w:val="fr-FR" w:bidi="ar-DZ"/>
        </w:rPr>
        <w:tab/>
      </w:r>
      <w:r>
        <w:rPr>
          <w:lang w:val="fr-FR" w:bidi="ar-DZ"/>
        </w:rPr>
        <w:tab/>
        <w:t>Coefficient de Hell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 w:rsidRPr="00CC41C0">
        <w:rPr>
          <w:position w:val="-6"/>
          <w:lang w:val="fr-FR" w:bidi="ar-DZ"/>
        </w:rPr>
        <w:object w:dxaOrig="240" w:dyaOrig="220">
          <v:shape id="_x0000_i1026" type="#_x0000_t75" style="width:11.2pt;height:11.2pt" o:ole="">
            <v:imagedata r:id="rId6" o:title=""/>
          </v:shape>
          <o:OLEObject Type="Embed" ProgID="Equation.3" ShapeID="_x0000_i1026" DrawAspect="Content" ObjectID="_1305825886" r:id="rId8"/>
        </w:objec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i/>
          <w:iCs/>
          <w:lang w:val="fr-FR" w:bidi="ar-DZ"/>
        </w:rPr>
        <w:t>R</w:t>
      </w:r>
      <w:r>
        <w:rPr>
          <w:i/>
          <w:iCs/>
          <w:vertAlign w:val="subscript"/>
          <w:lang w:val="fr-FR" w:bidi="ar-DZ"/>
        </w:rPr>
        <w:t>S</w:t>
      </w:r>
      <w:r>
        <w:rPr>
          <w:lang w:val="fr-FR" w:bidi="ar-DZ"/>
        </w:rPr>
        <w:tab/>
      </w:r>
      <w:r>
        <w:rPr>
          <w:lang w:val="fr-FR" w:bidi="ar-DZ"/>
        </w:rPr>
        <w:tab/>
        <w:t>Résistance série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 w:rsidRPr="00CC41C0">
        <w:rPr>
          <w:position w:val="-6"/>
          <w:lang w:val="fr-FR" w:bidi="ar-DZ"/>
        </w:rPr>
        <w:object w:dxaOrig="240" w:dyaOrig="220">
          <v:shape id="_x0000_i1027" type="#_x0000_t75" style="width:11.2pt;height:11.2pt" o:ole="">
            <v:imagedata r:id="rId6" o:title=""/>
          </v:shape>
          <o:OLEObject Type="Embed" ProgID="Equation.3" ShapeID="_x0000_i1027" DrawAspect="Content" ObjectID="_1305825887" r:id="rId9"/>
        </w:objec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i/>
          <w:iCs/>
          <w:lang w:val="fr-FR" w:bidi="ar-DZ"/>
        </w:rPr>
        <w:t>R</w:t>
      </w:r>
      <w:r>
        <w:rPr>
          <w:i/>
          <w:iCs/>
          <w:vertAlign w:val="subscript"/>
          <w:lang w:val="fr-FR" w:bidi="ar-DZ"/>
        </w:rPr>
        <w:t>Sh</w:t>
      </w:r>
      <w:r>
        <w:rPr>
          <w:lang w:val="fr-FR" w:bidi="ar-DZ"/>
        </w:rPr>
        <w:tab/>
      </w:r>
      <w:r>
        <w:rPr>
          <w:lang w:val="fr-FR" w:bidi="ar-DZ"/>
        </w:rPr>
        <w:tab/>
        <w:t>Résistance shunt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 w:rsidRPr="00CC41C0">
        <w:rPr>
          <w:position w:val="-6"/>
          <w:lang w:val="fr-FR" w:bidi="ar-DZ"/>
        </w:rPr>
        <w:object w:dxaOrig="240" w:dyaOrig="220">
          <v:shape id="_x0000_i1028" type="#_x0000_t75" style="width:11.2pt;height:11.2pt" o:ole="">
            <v:imagedata r:id="rId6" o:title=""/>
          </v:shape>
          <o:OLEObject Type="Embed" ProgID="Equation.3" ShapeID="_x0000_i1028" DrawAspect="Content" ObjectID="_1305825888" r:id="rId10"/>
        </w:objec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i/>
          <w:iCs/>
          <w:lang w:val="fr-FR" w:bidi="ar-DZ"/>
        </w:rPr>
        <w:t>R</w:t>
      </w:r>
      <w:r>
        <w:rPr>
          <w:i/>
          <w:iCs/>
          <w:vertAlign w:val="subscript"/>
          <w:lang w:val="fr-FR" w:bidi="ar-DZ"/>
        </w:rPr>
        <w:t>ch</w:t>
      </w:r>
      <w:r>
        <w:rPr>
          <w:i/>
          <w:iCs/>
          <w:lang w:val="fr-FR" w:bidi="ar-DZ"/>
        </w:rPr>
        <w:tab/>
      </w:r>
      <w:r>
        <w:rPr>
          <w:lang w:val="fr-FR" w:bidi="ar-DZ"/>
        </w:rPr>
        <w:tab/>
        <w:t>Résistance de charge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 w:rsidRPr="00CC41C0">
        <w:rPr>
          <w:position w:val="-6"/>
          <w:lang w:val="fr-FR" w:bidi="ar-DZ"/>
        </w:rPr>
        <w:object w:dxaOrig="240" w:dyaOrig="220">
          <v:shape id="_x0000_i1029" type="#_x0000_t75" style="width:11.2pt;height:11.2pt" o:ole="">
            <v:imagedata r:id="rId6" o:title=""/>
          </v:shape>
          <o:OLEObject Type="Embed" ProgID="Equation.3" ShapeID="_x0000_i1029" DrawAspect="Content" ObjectID="_1305825889" r:id="rId11"/>
        </w:object>
      </w:r>
      <w:r>
        <w:rPr>
          <w:lang w:val="fr-FR" w:bidi="ar-DZ"/>
        </w:rPr>
        <w:tab/>
      </w:r>
      <w:r>
        <w:rPr>
          <w:lang w:val="fr-FR" w:bidi="ar-DZ"/>
        </w:rPr>
        <w:tab/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fr-FR" w:bidi="ar-DZ"/>
        </w:rPr>
        <w:t>σ</w:t>
      </w:r>
      <w:r>
        <w:rPr>
          <w:lang w:val="fr-FR" w:bidi="ar-DZ"/>
        </w:rPr>
        <w:tab/>
      </w:r>
      <w:r>
        <w:rPr>
          <w:lang w:val="fr-FR" w:bidi="ar-DZ"/>
        </w:rPr>
        <w:tab/>
        <w:t>Conductivité électrique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μs</w:t>
      </w:r>
      <w:r>
        <w:rPr>
          <w:lang w:val="fr-FR" w:bidi="ar-DZ"/>
        </w:rPr>
        <w:tab/>
      </w:r>
    </w:p>
    <w:p w:rsidR="00014C7D" w:rsidRDefault="00014C7D" w:rsidP="00014C7D">
      <w:pPr>
        <w:bidi w:val="0"/>
        <w:spacing w:line="360" w:lineRule="auto"/>
        <w:rPr>
          <w:vertAlign w:val="superscript"/>
          <w:lang w:val="fr-FR" w:bidi="ar-DZ"/>
        </w:rPr>
      </w:pPr>
      <w:r>
        <w:rPr>
          <w:lang w:val="fr-FR" w:bidi="ar-DZ"/>
        </w:rPr>
        <w:t>S</w:t>
      </w:r>
      <w:r>
        <w:rPr>
          <w:lang w:val="fr-FR" w:bidi="ar-DZ"/>
        </w:rPr>
        <w:tab/>
      </w:r>
      <w:r>
        <w:rPr>
          <w:lang w:val="fr-FR" w:bidi="ar-DZ"/>
        </w:rPr>
        <w:tab/>
        <w:t>Surface de la cellule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m</w:t>
      </w:r>
      <w:r>
        <w:rPr>
          <w:vertAlign w:val="superscript"/>
          <w:lang w:val="fr-FR" w:bidi="ar-DZ"/>
        </w:rPr>
        <w:t>2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i/>
          <w:iCs/>
          <w:lang w:val="fr-FR" w:bidi="ar-DZ"/>
        </w:rPr>
        <w:t>T</w:t>
      </w:r>
      <w:r>
        <w:rPr>
          <w:i/>
          <w:iCs/>
          <w:lang w:val="fr-FR" w:bidi="ar-DZ"/>
        </w:rPr>
        <w:tab/>
      </w:r>
      <w:r>
        <w:rPr>
          <w:lang w:val="fr-FR" w:bidi="ar-DZ"/>
        </w:rPr>
        <w:tab/>
        <w:t>Température absolue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k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fr-FR" w:bidi="ar-DZ"/>
        </w:rPr>
        <w:t>τ</w:t>
      </w:r>
      <w:r>
        <w:rPr>
          <w:vertAlign w:val="subscript"/>
          <w:lang w:val="fr-FR" w:bidi="ar-DZ"/>
        </w:rPr>
        <w:t>n</w:t>
      </w:r>
      <w:r>
        <w:rPr>
          <w:lang w:val="fr-FR" w:bidi="ar-DZ"/>
        </w:rPr>
        <w:tab/>
      </w:r>
      <w:r>
        <w:rPr>
          <w:lang w:val="fr-FR" w:bidi="ar-DZ"/>
        </w:rPr>
        <w:tab/>
        <w:t>Dure de vie moyenne des électrons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 xml:space="preserve">s 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fr-FR" w:bidi="ar-DZ"/>
        </w:rPr>
        <w:t>τ</w:t>
      </w:r>
      <w:r>
        <w:rPr>
          <w:vertAlign w:val="subscript"/>
          <w:lang w:val="fr-FR" w:bidi="ar-DZ"/>
        </w:rPr>
        <w:t>p</w:t>
      </w:r>
      <w:r>
        <w:rPr>
          <w:vertAlign w:val="subscript"/>
          <w:lang w:val="fr-FR" w:bidi="ar-DZ"/>
        </w:rPr>
        <w:tab/>
      </w:r>
      <w:r>
        <w:rPr>
          <w:lang w:val="fr-FR" w:bidi="ar-DZ"/>
        </w:rPr>
        <w:tab/>
        <w:t>Dure de vie moyenne des trous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s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i/>
          <w:iCs/>
          <w:lang w:val="fr-FR" w:bidi="ar-DZ"/>
        </w:rPr>
        <w:t>V</w:t>
      </w:r>
      <w:r>
        <w:rPr>
          <w:i/>
          <w:iCs/>
          <w:vertAlign w:val="subscript"/>
          <w:lang w:val="fr-FR" w:bidi="ar-DZ"/>
        </w:rPr>
        <w:t>OC</w:t>
      </w:r>
      <w:r>
        <w:rPr>
          <w:lang w:val="fr-FR" w:bidi="ar-DZ"/>
        </w:rPr>
        <w:tab/>
      </w:r>
      <w:r>
        <w:rPr>
          <w:lang w:val="fr-FR" w:bidi="ar-DZ"/>
        </w:rPr>
        <w:tab/>
        <w:t>Tension de circuit ouvert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V</w:t>
      </w:r>
    </w:p>
    <w:p w:rsidR="00014C7D" w:rsidRDefault="00014C7D" w:rsidP="00014C7D">
      <w:pPr>
        <w:bidi w:val="0"/>
        <w:spacing w:line="360" w:lineRule="auto"/>
        <w:rPr>
          <w:i/>
          <w:iCs/>
          <w:lang w:val="fr-FR" w:bidi="ar-DZ"/>
        </w:rPr>
      </w:pPr>
      <w:r>
        <w:rPr>
          <w:lang w:val="fr-FR" w:bidi="ar-DZ"/>
        </w:rPr>
        <w:t>ν</w:t>
      </w:r>
      <w:r>
        <w:rPr>
          <w:vertAlign w:val="subscript"/>
          <w:lang w:val="fr-FR" w:bidi="ar-DZ"/>
        </w:rPr>
        <w:t>th</w:t>
      </w:r>
      <w:r>
        <w:rPr>
          <w:lang w:val="fr-FR" w:bidi="ar-DZ"/>
        </w:rPr>
        <w:tab/>
      </w:r>
      <w:r>
        <w:rPr>
          <w:lang w:val="fr-FR" w:bidi="ar-DZ"/>
        </w:rPr>
        <w:tab/>
        <w:t>Vitesse thermique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ms</w:t>
      </w:r>
      <w:r>
        <w:rPr>
          <w:vertAlign w:val="superscript"/>
          <w:lang w:val="fr-FR" w:bidi="ar-DZ"/>
        </w:rPr>
        <w:t>-1</w:t>
      </w:r>
      <w:r>
        <w:rPr>
          <w:lang w:val="fr-FR" w:bidi="ar-DZ"/>
        </w:rPr>
        <w:tab/>
      </w:r>
      <w:r>
        <w:rPr>
          <w:i/>
          <w:iCs/>
          <w:lang w:val="fr-FR" w:bidi="ar-DZ"/>
        </w:rPr>
        <w:tab/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fr-FR" w:bidi="ar-DZ"/>
        </w:rPr>
        <w:t>ω</w:t>
      </w:r>
      <w:r>
        <w:rPr>
          <w:lang w:val="fr-FR" w:bidi="ar-DZ"/>
        </w:rPr>
        <w:tab/>
      </w:r>
      <w:r>
        <w:rPr>
          <w:lang w:val="fr-FR" w:bidi="ar-DZ"/>
        </w:rPr>
        <w:tab/>
        <w:t>Angle horaire (encore note AH)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  <w:t>°</w:t>
      </w:r>
    </w:p>
    <w:p w:rsidR="00014C7D" w:rsidRDefault="00014C7D" w:rsidP="00014C7D">
      <w:pPr>
        <w:bidi w:val="0"/>
        <w:spacing w:line="360" w:lineRule="auto"/>
        <w:rPr>
          <w:lang w:val="fr-FR" w:bidi="ar-DZ"/>
        </w:rPr>
      </w:pPr>
      <w:r>
        <w:rPr>
          <w:lang w:val="fr-FR" w:bidi="ar-DZ"/>
        </w:rPr>
        <w:t>P</w:t>
      </w:r>
      <w:r>
        <w:rPr>
          <w:vertAlign w:val="subscript"/>
          <w:lang w:val="fr-FR" w:bidi="ar-DZ"/>
        </w:rPr>
        <w:t>m</w:t>
      </w:r>
      <w:r>
        <w:rPr>
          <w:vertAlign w:val="subscript"/>
          <w:lang w:val="fr-FR" w:bidi="ar-DZ"/>
        </w:rPr>
        <w:tab/>
      </w:r>
      <w:r>
        <w:rPr>
          <w:lang w:val="fr-FR" w:bidi="ar-DZ"/>
        </w:rPr>
        <w:tab/>
        <w:t>Puissance optimale</w:t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lang w:val="fr-FR" w:bidi="ar-DZ"/>
        </w:rPr>
        <w:tab/>
      </w:r>
      <w:r>
        <w:rPr>
          <w:rFonts w:ascii="Baskerville Old Face" w:hAnsi="Baskerville Old Face"/>
          <w:lang w:val="fr-FR" w:bidi="ar-DZ"/>
        </w:rPr>
        <w:t>w</w:t>
      </w:r>
    </w:p>
    <w:p w:rsidR="00014C7D" w:rsidRDefault="00014C7D" w:rsidP="00014C7D">
      <w:pPr>
        <w:bidi w:val="0"/>
        <w:rPr>
          <w:lang w:val="fr-FR" w:bidi="ar-DZ"/>
        </w:rPr>
      </w:pPr>
    </w:p>
    <w:p w:rsidR="00014C7D" w:rsidRDefault="00014C7D" w:rsidP="00014C7D">
      <w:pPr>
        <w:bidi w:val="0"/>
        <w:spacing w:after="200" w:line="360" w:lineRule="auto"/>
        <w:rPr>
          <w:b/>
          <w:bCs/>
          <w:sz w:val="32"/>
          <w:szCs w:val="32"/>
          <w:lang w:val="fr-FR"/>
        </w:rPr>
      </w:pPr>
    </w:p>
    <w:p w:rsidR="00014C7D" w:rsidRDefault="00014C7D" w:rsidP="00014C7D">
      <w:pPr>
        <w:bidi w:val="0"/>
        <w:spacing w:after="200" w:line="360" w:lineRule="auto"/>
        <w:jc w:val="center"/>
        <w:rPr>
          <w:b/>
          <w:bCs/>
          <w:sz w:val="32"/>
          <w:szCs w:val="32"/>
          <w:lang w:val="fr-FR"/>
        </w:rPr>
      </w:pPr>
    </w:p>
    <w:p w:rsidR="00014C7D" w:rsidRDefault="00014C7D" w:rsidP="00014C7D">
      <w:pPr>
        <w:bidi w:val="0"/>
        <w:spacing w:after="200" w:line="360" w:lineRule="auto"/>
        <w:jc w:val="center"/>
        <w:rPr>
          <w:b/>
          <w:bCs/>
          <w:sz w:val="32"/>
          <w:szCs w:val="32"/>
          <w:lang w:val="fr-FR"/>
        </w:rPr>
      </w:pPr>
    </w:p>
    <w:p w:rsidR="00014C7D" w:rsidRDefault="00014C7D" w:rsidP="00014C7D">
      <w:pPr>
        <w:bidi w:val="0"/>
        <w:spacing w:after="200" w:line="360" w:lineRule="auto"/>
        <w:jc w:val="center"/>
        <w:rPr>
          <w:b/>
          <w:bCs/>
          <w:sz w:val="32"/>
          <w:szCs w:val="32"/>
          <w:lang w:val="fr-FR"/>
        </w:rPr>
      </w:pPr>
    </w:p>
    <w:p w:rsidR="00014C7D" w:rsidRDefault="00014C7D" w:rsidP="00014C7D">
      <w:pPr>
        <w:bidi w:val="0"/>
        <w:spacing w:after="200" w:line="360" w:lineRule="auto"/>
        <w:jc w:val="center"/>
        <w:rPr>
          <w:b/>
          <w:bCs/>
          <w:sz w:val="32"/>
          <w:szCs w:val="32"/>
          <w:lang w:val="fr-FR"/>
        </w:rPr>
      </w:pPr>
    </w:p>
    <w:p w:rsidR="00014C7D" w:rsidRDefault="00014C7D" w:rsidP="00014C7D">
      <w:pPr>
        <w:bidi w:val="0"/>
        <w:spacing w:after="200" w:line="360" w:lineRule="auto"/>
        <w:jc w:val="center"/>
        <w:rPr>
          <w:b/>
          <w:bCs/>
          <w:sz w:val="32"/>
          <w:szCs w:val="32"/>
          <w:lang w:val="fr-FR"/>
        </w:rPr>
      </w:pPr>
    </w:p>
    <w:p w:rsidR="00014C7D" w:rsidRDefault="00014C7D" w:rsidP="00014C7D">
      <w:pPr>
        <w:bidi w:val="0"/>
        <w:spacing w:after="200" w:line="360" w:lineRule="auto"/>
        <w:rPr>
          <w:b/>
          <w:bCs/>
          <w:sz w:val="32"/>
          <w:szCs w:val="32"/>
          <w:lang w:val="fr-FR"/>
        </w:rPr>
      </w:pPr>
    </w:p>
    <w:p w:rsidR="00887131" w:rsidRPr="00887131" w:rsidRDefault="00074CC1" w:rsidP="00014C7D">
      <w:pPr>
        <w:bidi w:val="0"/>
        <w:spacing w:after="200" w:line="360" w:lineRule="auto"/>
        <w:jc w:val="center"/>
        <w:rPr>
          <w:b/>
          <w:bCs/>
          <w:sz w:val="32"/>
          <w:szCs w:val="32"/>
          <w:lang w:val="fr-FR"/>
        </w:rPr>
      </w:pPr>
      <w:r>
        <w:rPr>
          <w:b/>
          <w:bCs/>
          <w:noProof/>
          <w:sz w:val="32"/>
          <w:szCs w:val="32"/>
          <w:lang w:val="fr-FR" w:eastAsia="fr-FR"/>
        </w:rPr>
        <w:lastRenderedPageBreak/>
        <w:pict>
          <v:shape id="_x0000_s1026" type="#_x0000_t32" style="position:absolute;left:0;text-align:left;margin-left:0;margin-top:23.25pt;width:418.35pt;height:.05pt;z-index:251660288;mso-position-horizontal:center" o:connectortype="straight"/>
        </w:pict>
      </w:r>
      <w:r w:rsidR="00887131" w:rsidRPr="00887131">
        <w:rPr>
          <w:b/>
          <w:bCs/>
          <w:sz w:val="32"/>
          <w:szCs w:val="32"/>
          <w:lang w:val="fr-FR"/>
        </w:rPr>
        <w:t>Liste des figures</w:t>
      </w:r>
    </w:p>
    <w:p w:rsidR="00887131" w:rsidRPr="00887131" w:rsidRDefault="00887131" w:rsidP="00401AA8">
      <w:pPr>
        <w:tabs>
          <w:tab w:val="left" w:leader="dot" w:pos="8505"/>
        </w:tabs>
        <w:autoSpaceDE w:val="0"/>
        <w:autoSpaceDN w:val="0"/>
        <w:bidi w:val="0"/>
        <w:adjustRightInd w:val="0"/>
        <w:spacing w:before="120" w:line="360" w:lineRule="auto"/>
        <w:rPr>
          <w:lang w:val="fr-FR"/>
        </w:rPr>
      </w:pPr>
      <w:r w:rsidRPr="00887131">
        <w:rPr>
          <w:b/>
          <w:bCs/>
          <w:lang w:val="fr-FR"/>
        </w:rPr>
        <w:t>Figure I.1</w:t>
      </w:r>
      <w:r w:rsidRPr="00887131">
        <w:rPr>
          <w:lang w:val="fr-FR"/>
        </w:rPr>
        <w:t> : Diagramme énergétique dans chacun des semi-conducteurs</w:t>
      </w:r>
      <w:r w:rsidR="00401AA8">
        <w:rPr>
          <w:lang w:val="fr-FR"/>
        </w:rPr>
        <w:tab/>
      </w:r>
      <w:r>
        <w:rPr>
          <w:lang w:val="fr-FR"/>
        </w:rPr>
        <w:t>6</w:t>
      </w:r>
    </w:p>
    <w:p w:rsidR="00887131" w:rsidRPr="00887131" w:rsidRDefault="00887131" w:rsidP="00401AA8">
      <w:pPr>
        <w:tabs>
          <w:tab w:val="left" w:leader="dot" w:pos="8505"/>
        </w:tabs>
        <w:autoSpaceDE w:val="0"/>
        <w:autoSpaceDN w:val="0"/>
        <w:bidi w:val="0"/>
        <w:adjustRightInd w:val="0"/>
        <w:spacing w:before="120" w:line="360" w:lineRule="auto"/>
        <w:rPr>
          <w:lang w:val="fr-FR"/>
        </w:rPr>
      </w:pPr>
      <w:r w:rsidRPr="00887131">
        <w:rPr>
          <w:b/>
          <w:bCs/>
          <w:lang w:val="fr-FR"/>
        </w:rPr>
        <w:t>Figure I.2</w:t>
      </w:r>
      <w:r w:rsidRPr="00887131">
        <w:rPr>
          <w:lang w:val="fr-FR"/>
        </w:rPr>
        <w:t xml:space="preserve"> : Diagramme </w:t>
      </w:r>
      <w:r>
        <w:rPr>
          <w:lang w:val="fr-FR"/>
        </w:rPr>
        <w:t>énergétique loin de l’interface</w:t>
      </w:r>
      <w:r w:rsidR="00401AA8">
        <w:rPr>
          <w:lang w:val="fr-FR"/>
        </w:rPr>
        <w:tab/>
      </w:r>
      <w:r>
        <w:rPr>
          <w:lang w:val="fr-FR"/>
        </w:rPr>
        <w:t>7</w:t>
      </w:r>
    </w:p>
    <w:p w:rsidR="00887131" w:rsidRPr="00887131" w:rsidRDefault="00887131" w:rsidP="00401AA8">
      <w:pPr>
        <w:tabs>
          <w:tab w:val="left" w:leader="dot" w:pos="8505"/>
        </w:tabs>
        <w:autoSpaceDE w:val="0"/>
        <w:autoSpaceDN w:val="0"/>
        <w:bidi w:val="0"/>
        <w:adjustRightInd w:val="0"/>
        <w:spacing w:before="120" w:line="360" w:lineRule="auto"/>
        <w:rPr>
          <w:lang w:val="fr-FR"/>
        </w:rPr>
      </w:pPr>
      <w:r w:rsidRPr="00887131">
        <w:rPr>
          <w:b/>
          <w:bCs/>
          <w:lang w:val="fr-FR"/>
        </w:rPr>
        <w:t>Figure I.3</w:t>
      </w:r>
      <w:r w:rsidRPr="00887131">
        <w:rPr>
          <w:lang w:val="fr-FR"/>
        </w:rPr>
        <w:t> : Champ et potentiel électriques à l’interface de l’hétérojonction</w:t>
      </w:r>
      <w:r w:rsidR="00401AA8">
        <w:rPr>
          <w:lang w:val="fr-FR"/>
        </w:rPr>
        <w:tab/>
      </w:r>
      <w:r>
        <w:rPr>
          <w:lang w:val="fr-FR"/>
        </w:rPr>
        <w:t>11</w:t>
      </w:r>
    </w:p>
    <w:p w:rsidR="00887131" w:rsidRPr="00887131" w:rsidRDefault="00887131" w:rsidP="00401AA8">
      <w:pPr>
        <w:tabs>
          <w:tab w:val="left" w:leader="dot" w:pos="8505"/>
        </w:tabs>
        <w:bidi w:val="0"/>
        <w:spacing w:before="120" w:line="360" w:lineRule="auto"/>
        <w:rPr>
          <w:lang w:val="fr-FR"/>
        </w:rPr>
      </w:pPr>
      <w:r w:rsidRPr="00887131">
        <w:rPr>
          <w:b/>
          <w:lang w:val="fr-FR"/>
        </w:rPr>
        <w:t xml:space="preserve">Figure </w:t>
      </w:r>
      <w:r w:rsidRPr="003925AD">
        <w:rPr>
          <w:b/>
        </w:rPr>
        <w:t>І</w:t>
      </w:r>
      <w:r w:rsidRPr="00887131">
        <w:rPr>
          <w:b/>
          <w:lang w:val="fr-FR"/>
        </w:rPr>
        <w:t xml:space="preserve">.4 </w:t>
      </w:r>
      <w:r w:rsidRPr="00EB52A6">
        <w:rPr>
          <w:bCs/>
          <w:lang w:val="fr-FR"/>
        </w:rPr>
        <w:t>:</w:t>
      </w:r>
      <w:r w:rsidRPr="00887131">
        <w:rPr>
          <w:lang w:val="fr-FR"/>
        </w:rPr>
        <w:t xml:space="preserve"> Définition du nombre d’aire masse</w:t>
      </w:r>
      <w:r w:rsidR="00401AA8">
        <w:rPr>
          <w:lang w:val="fr-FR"/>
        </w:rPr>
        <w:tab/>
      </w:r>
      <w:r>
        <w:rPr>
          <w:lang w:val="fr-FR"/>
        </w:rPr>
        <w:t>13</w:t>
      </w:r>
    </w:p>
    <w:p w:rsidR="00887131" w:rsidRPr="00887131" w:rsidRDefault="00887131" w:rsidP="00401AA8">
      <w:pPr>
        <w:tabs>
          <w:tab w:val="left" w:leader="dot" w:pos="8505"/>
        </w:tabs>
        <w:bidi w:val="0"/>
        <w:spacing w:before="120" w:line="360" w:lineRule="auto"/>
        <w:rPr>
          <w:b/>
          <w:bCs/>
          <w:noProof/>
          <w:lang w:val="fr-FR" w:eastAsia="fr-FR"/>
        </w:rPr>
      </w:pPr>
      <w:r w:rsidRPr="00887131">
        <w:rPr>
          <w:b/>
          <w:lang w:val="fr-FR"/>
        </w:rPr>
        <w:t xml:space="preserve">Figure </w:t>
      </w:r>
      <w:r w:rsidRPr="003925AD">
        <w:rPr>
          <w:b/>
        </w:rPr>
        <w:t>І</w:t>
      </w:r>
      <w:r w:rsidRPr="00887131">
        <w:rPr>
          <w:b/>
          <w:lang w:val="fr-FR"/>
        </w:rPr>
        <w:t>.5</w:t>
      </w:r>
      <w:r w:rsidRPr="00887131">
        <w:rPr>
          <w:lang w:val="fr-FR"/>
        </w:rPr>
        <w:t xml:space="preserve"> : Spectre d’émission solaire sous AM0 et AM1.5 global</w:t>
      </w:r>
      <w:r w:rsidR="00401AA8">
        <w:rPr>
          <w:lang w:val="fr-FR"/>
        </w:rPr>
        <w:tab/>
      </w:r>
      <w:r>
        <w:rPr>
          <w:lang w:val="fr-FR"/>
        </w:rPr>
        <w:t>13</w:t>
      </w:r>
    </w:p>
    <w:p w:rsidR="00887131" w:rsidRPr="00887131" w:rsidRDefault="00887131" w:rsidP="00F660D1">
      <w:pPr>
        <w:tabs>
          <w:tab w:val="left" w:pos="1134"/>
          <w:tab w:val="left" w:leader="dot" w:pos="8505"/>
        </w:tabs>
        <w:bidi w:val="0"/>
        <w:spacing w:before="120" w:line="360" w:lineRule="auto"/>
        <w:ind w:left="1134" w:right="140" w:hanging="1134"/>
        <w:rPr>
          <w:lang w:val="fr-FR"/>
        </w:rPr>
      </w:pPr>
      <w:r w:rsidRPr="00887131">
        <w:rPr>
          <w:b/>
          <w:lang w:val="fr-FR"/>
        </w:rPr>
        <w:t xml:space="preserve">Figure </w:t>
      </w:r>
      <w:r w:rsidRPr="003925AD">
        <w:rPr>
          <w:b/>
        </w:rPr>
        <w:t>І</w:t>
      </w:r>
      <w:r w:rsidRPr="00887131">
        <w:rPr>
          <w:b/>
          <w:lang w:val="fr-FR"/>
        </w:rPr>
        <w:t>.6</w:t>
      </w:r>
      <w:r w:rsidRPr="00EB52A6">
        <w:rPr>
          <w:bCs/>
          <w:lang w:val="fr-FR"/>
        </w:rPr>
        <w:t xml:space="preserve"> </w:t>
      </w:r>
      <w:r w:rsidR="00401AA8" w:rsidRPr="00EB52A6">
        <w:rPr>
          <w:bCs/>
          <w:lang w:val="fr-FR"/>
        </w:rPr>
        <w:t xml:space="preserve">: </w:t>
      </w:r>
      <w:r w:rsidR="00401AA8">
        <w:rPr>
          <w:bCs/>
          <w:lang w:val="fr-FR"/>
        </w:rPr>
        <w:t>Structure</w:t>
      </w:r>
      <w:r w:rsidRPr="00887131">
        <w:rPr>
          <w:lang w:val="fr-FR"/>
        </w:rPr>
        <w:t xml:space="preserve"> et diagramme de bandes d’une cellule photovoltaïque sous éclairement</w:t>
      </w:r>
      <w:r w:rsidR="00401AA8">
        <w:rPr>
          <w:lang w:val="fr-FR"/>
        </w:rPr>
        <w:tab/>
      </w:r>
      <w:r>
        <w:rPr>
          <w:lang w:val="fr-FR"/>
        </w:rPr>
        <w:t>14</w:t>
      </w:r>
    </w:p>
    <w:p w:rsidR="00EB52A6" w:rsidRDefault="00887131" w:rsidP="00F660D1">
      <w:pPr>
        <w:tabs>
          <w:tab w:val="left" w:leader="dot" w:pos="8505"/>
        </w:tabs>
        <w:bidi w:val="0"/>
        <w:spacing w:before="120" w:line="360" w:lineRule="auto"/>
        <w:ind w:left="1134" w:right="140" w:hanging="1134"/>
        <w:rPr>
          <w:position w:val="10"/>
          <w:lang w:val="fr-FR"/>
        </w:rPr>
      </w:pPr>
      <w:r w:rsidRPr="00887131">
        <w:rPr>
          <w:b/>
          <w:position w:val="10"/>
          <w:lang w:val="fr-FR"/>
        </w:rPr>
        <w:t>Figure I.7</w:t>
      </w:r>
      <w:r w:rsidR="00401AA8">
        <w:rPr>
          <w:b/>
          <w:position w:val="10"/>
          <w:lang w:val="fr-FR"/>
        </w:rPr>
        <w:t xml:space="preserve"> </w:t>
      </w:r>
      <w:r w:rsidR="00B54298">
        <w:rPr>
          <w:b/>
          <w:position w:val="10"/>
          <w:lang w:val="fr-FR"/>
        </w:rPr>
        <w:t>:</w:t>
      </w:r>
      <w:r w:rsidRPr="00887131">
        <w:rPr>
          <w:position w:val="10"/>
          <w:lang w:val="fr-FR"/>
        </w:rPr>
        <w:t xml:space="preserve"> Transition inter-bandes  d’électron dans un semi-conducteur, le cas a) correspond à un semi-conducteur à gap direct, le cas b) à un gap indirect</w:t>
      </w:r>
      <w:r w:rsidR="00401AA8">
        <w:rPr>
          <w:position w:val="10"/>
          <w:lang w:val="fr-FR"/>
        </w:rPr>
        <w:tab/>
      </w:r>
      <w:r>
        <w:rPr>
          <w:position w:val="10"/>
          <w:lang w:val="fr-FR"/>
        </w:rPr>
        <w:t>16</w:t>
      </w:r>
    </w:p>
    <w:p w:rsidR="00887131" w:rsidRPr="00887131" w:rsidRDefault="00887131" w:rsidP="00F660D1">
      <w:pPr>
        <w:tabs>
          <w:tab w:val="left" w:leader="dot" w:pos="8505"/>
        </w:tabs>
        <w:bidi w:val="0"/>
        <w:spacing w:before="120" w:line="360" w:lineRule="auto"/>
        <w:ind w:left="1134" w:hanging="1134"/>
        <w:rPr>
          <w:position w:val="10"/>
          <w:lang w:val="fr-FR"/>
        </w:rPr>
      </w:pPr>
      <w:r w:rsidRPr="00887131">
        <w:rPr>
          <w:b/>
          <w:position w:val="10"/>
          <w:lang w:val="fr-FR"/>
        </w:rPr>
        <w:t xml:space="preserve">Figure </w:t>
      </w:r>
      <w:r w:rsidR="00EB52A6" w:rsidRPr="00887131">
        <w:rPr>
          <w:b/>
          <w:position w:val="10"/>
          <w:lang w:val="fr-FR"/>
        </w:rPr>
        <w:t>I.8</w:t>
      </w:r>
      <w:r w:rsidR="00401AA8">
        <w:rPr>
          <w:position w:val="10"/>
          <w:lang w:val="fr-FR"/>
        </w:rPr>
        <w:t xml:space="preserve"> </w:t>
      </w:r>
      <w:r w:rsidR="00EB52A6">
        <w:rPr>
          <w:position w:val="10"/>
          <w:lang w:val="fr-FR"/>
        </w:rPr>
        <w:t>:</w:t>
      </w:r>
      <w:r w:rsidRPr="00887131">
        <w:rPr>
          <w:position w:val="10"/>
          <w:lang w:val="fr-FR"/>
        </w:rPr>
        <w:t xml:space="preserve"> Coefficient d'absorption pour  CIGS, CdS et ZnO en fonction</w:t>
      </w:r>
      <w:r>
        <w:rPr>
          <w:position w:val="10"/>
          <w:lang w:val="fr-FR"/>
        </w:rPr>
        <w:t xml:space="preserve"> </w:t>
      </w:r>
      <w:r w:rsidRPr="00887131">
        <w:rPr>
          <w:position w:val="10"/>
          <w:lang w:val="fr-FR"/>
        </w:rPr>
        <w:t>de la longueur d'onde</w:t>
      </w:r>
      <w:r w:rsidR="00401AA8">
        <w:rPr>
          <w:position w:val="10"/>
          <w:lang w:val="fr-FR"/>
        </w:rPr>
        <w:tab/>
      </w:r>
      <w:r>
        <w:rPr>
          <w:position w:val="10"/>
          <w:lang w:val="fr-FR"/>
        </w:rPr>
        <w:t>17</w:t>
      </w:r>
    </w:p>
    <w:p w:rsidR="00EB52A6" w:rsidRDefault="00887131" w:rsidP="00401AA8">
      <w:pPr>
        <w:tabs>
          <w:tab w:val="left" w:leader="dot" w:pos="8505"/>
        </w:tabs>
        <w:bidi w:val="0"/>
        <w:spacing w:before="120" w:line="360" w:lineRule="auto"/>
        <w:rPr>
          <w:position w:val="10"/>
          <w:lang w:val="fr-FR"/>
        </w:rPr>
      </w:pPr>
      <w:r w:rsidRPr="00887131">
        <w:rPr>
          <w:b/>
          <w:position w:val="10"/>
          <w:lang w:val="fr-FR"/>
        </w:rPr>
        <w:t xml:space="preserve">Figure </w:t>
      </w:r>
      <w:r w:rsidR="00EB52A6" w:rsidRPr="00887131">
        <w:rPr>
          <w:b/>
          <w:position w:val="10"/>
          <w:lang w:val="fr-FR"/>
        </w:rPr>
        <w:t>I.9</w:t>
      </w:r>
      <w:r w:rsidR="00401AA8">
        <w:rPr>
          <w:b/>
          <w:position w:val="10"/>
          <w:lang w:val="fr-FR"/>
        </w:rPr>
        <w:t xml:space="preserve"> </w:t>
      </w:r>
      <w:r w:rsidR="00EB52A6" w:rsidRPr="00EB52A6">
        <w:rPr>
          <w:bCs/>
          <w:position w:val="10"/>
          <w:lang w:val="fr-FR"/>
        </w:rPr>
        <w:t xml:space="preserve">: </w:t>
      </w:r>
      <w:r w:rsidR="00EB52A6">
        <w:rPr>
          <w:position w:val="10"/>
          <w:lang w:val="fr-FR"/>
        </w:rPr>
        <w:t>Schéma</w:t>
      </w:r>
      <w:r w:rsidRPr="00887131">
        <w:rPr>
          <w:position w:val="10"/>
          <w:lang w:val="fr-FR"/>
        </w:rPr>
        <w:t xml:space="preserve"> simplifié d’une photopile à base de CIGS sous éclairement</w:t>
      </w:r>
      <w:r w:rsidR="00401AA8">
        <w:rPr>
          <w:position w:val="10"/>
          <w:lang w:val="fr-FR"/>
        </w:rPr>
        <w:tab/>
      </w:r>
      <w:r w:rsidR="004908DF">
        <w:rPr>
          <w:position w:val="10"/>
          <w:lang w:val="fr-FR"/>
        </w:rPr>
        <w:t>19</w:t>
      </w:r>
    </w:p>
    <w:p w:rsidR="00EB52A6" w:rsidRDefault="00887131" w:rsidP="00401AA8">
      <w:pPr>
        <w:tabs>
          <w:tab w:val="left" w:leader="dot" w:pos="8505"/>
        </w:tabs>
        <w:bidi w:val="0"/>
        <w:spacing w:before="120" w:line="360" w:lineRule="auto"/>
        <w:rPr>
          <w:lang w:val="fr-FR"/>
        </w:rPr>
      </w:pPr>
      <w:r w:rsidRPr="00887131">
        <w:rPr>
          <w:b/>
          <w:lang w:val="fr-FR"/>
        </w:rPr>
        <w:t xml:space="preserve">Figure </w:t>
      </w:r>
      <w:r>
        <w:rPr>
          <w:b/>
        </w:rPr>
        <w:t>І</w:t>
      </w:r>
      <w:r w:rsidRPr="00887131">
        <w:rPr>
          <w:b/>
          <w:lang w:val="fr-FR"/>
        </w:rPr>
        <w:t xml:space="preserve">.10 </w:t>
      </w:r>
      <w:r w:rsidRPr="00EB52A6">
        <w:rPr>
          <w:bCs/>
          <w:lang w:val="fr-FR"/>
        </w:rPr>
        <w:t>:</w:t>
      </w:r>
      <w:r w:rsidRPr="00887131">
        <w:rPr>
          <w:lang w:val="fr-FR"/>
        </w:rPr>
        <w:t xml:space="preserve"> Caractéristique courant-tension et grandeurs physiques associées</w:t>
      </w:r>
      <w:r w:rsidR="00401AA8">
        <w:rPr>
          <w:lang w:val="fr-FR"/>
        </w:rPr>
        <w:tab/>
      </w:r>
      <w:r>
        <w:rPr>
          <w:lang w:val="fr-FR"/>
        </w:rPr>
        <w:t>20</w:t>
      </w:r>
    </w:p>
    <w:p w:rsidR="00887131" w:rsidRPr="00887131" w:rsidRDefault="00887131" w:rsidP="00401AA8">
      <w:pPr>
        <w:tabs>
          <w:tab w:val="left" w:leader="dot" w:pos="8505"/>
        </w:tabs>
        <w:bidi w:val="0"/>
        <w:spacing w:before="120" w:line="360" w:lineRule="auto"/>
        <w:rPr>
          <w:lang w:val="fr-FR"/>
        </w:rPr>
      </w:pPr>
      <w:r w:rsidRPr="00887131">
        <w:rPr>
          <w:b/>
          <w:lang w:val="fr-FR"/>
        </w:rPr>
        <w:t>Figure </w:t>
      </w:r>
      <w:r>
        <w:rPr>
          <w:b/>
        </w:rPr>
        <w:t>І</w:t>
      </w:r>
      <w:r w:rsidRPr="00887131">
        <w:rPr>
          <w:b/>
          <w:lang w:val="fr-FR"/>
        </w:rPr>
        <w:t>.11</w:t>
      </w:r>
      <w:r w:rsidR="00EB52A6">
        <w:rPr>
          <w:b/>
          <w:lang w:val="fr-FR"/>
        </w:rPr>
        <w:t xml:space="preserve"> </w:t>
      </w:r>
      <w:r w:rsidRPr="00EB52A6">
        <w:rPr>
          <w:bCs/>
          <w:lang w:val="fr-FR"/>
        </w:rPr>
        <w:t>:</w:t>
      </w:r>
      <w:r w:rsidRPr="00887131">
        <w:rPr>
          <w:lang w:val="fr-FR"/>
        </w:rPr>
        <w:t xml:space="preserve"> modélisation électrique d’une cellule photovoltaïque</w:t>
      </w:r>
      <w:r w:rsidR="00401AA8">
        <w:rPr>
          <w:lang w:val="fr-FR"/>
        </w:rPr>
        <w:tab/>
      </w:r>
      <w:r>
        <w:rPr>
          <w:lang w:val="fr-FR"/>
        </w:rPr>
        <w:t>21</w:t>
      </w:r>
    </w:p>
    <w:p w:rsidR="00887131" w:rsidRDefault="00887131" w:rsidP="00401AA8">
      <w:pPr>
        <w:tabs>
          <w:tab w:val="left" w:leader="dot" w:pos="8505"/>
        </w:tabs>
        <w:bidi w:val="0"/>
        <w:spacing w:before="120" w:line="360" w:lineRule="auto"/>
        <w:ind w:left="1276" w:hanging="1276"/>
        <w:rPr>
          <w:lang w:val="fr-FR"/>
        </w:rPr>
      </w:pPr>
      <w:r w:rsidRPr="00887131">
        <w:rPr>
          <w:b/>
          <w:lang w:val="fr-FR"/>
        </w:rPr>
        <w:t>Figure </w:t>
      </w:r>
      <w:r>
        <w:rPr>
          <w:b/>
        </w:rPr>
        <w:t>І</w:t>
      </w:r>
      <w:r w:rsidRPr="00887131">
        <w:rPr>
          <w:b/>
          <w:lang w:val="fr-FR"/>
        </w:rPr>
        <w:t>.12</w:t>
      </w:r>
      <w:r w:rsidR="00EB52A6">
        <w:rPr>
          <w:b/>
          <w:lang w:val="fr-FR"/>
        </w:rPr>
        <w:t xml:space="preserve"> </w:t>
      </w:r>
      <w:r w:rsidRPr="00EB52A6">
        <w:rPr>
          <w:bCs/>
          <w:lang w:val="fr-FR"/>
        </w:rPr>
        <w:t xml:space="preserve">: </w:t>
      </w:r>
      <w:r w:rsidRPr="00887131">
        <w:rPr>
          <w:color w:val="000000" w:themeColor="text1"/>
          <w:lang w:val="fr-FR"/>
        </w:rPr>
        <w:t>Le rendement quantique en fonction de la longueur d’onde pour les cellules solaires CIGS en couches minces, pour différente concentration de Ga dans l’alliage, avec [Ga]/ [In+Ga] = (a) 0.18, (b) 0.34, (c) 0.78</w:t>
      </w:r>
      <w:r w:rsidR="00401AA8">
        <w:rPr>
          <w:color w:val="000000" w:themeColor="text1"/>
          <w:lang w:val="fr-FR"/>
        </w:rPr>
        <w:tab/>
      </w:r>
      <w:r>
        <w:rPr>
          <w:color w:val="000000" w:themeColor="text1"/>
          <w:lang w:val="fr-FR"/>
        </w:rPr>
        <w:t>23</w:t>
      </w:r>
    </w:p>
    <w:p w:rsidR="00887131" w:rsidRPr="00887131" w:rsidRDefault="00887131" w:rsidP="00401AA8">
      <w:pPr>
        <w:tabs>
          <w:tab w:val="left" w:leader="dot" w:pos="8505"/>
        </w:tabs>
        <w:bidi w:val="0"/>
        <w:spacing w:before="120" w:line="360" w:lineRule="auto"/>
        <w:rPr>
          <w:lang w:val="fr-FR"/>
        </w:rPr>
      </w:pPr>
      <w:r w:rsidRPr="00887131">
        <w:rPr>
          <w:b/>
          <w:color w:val="000000" w:themeColor="text1"/>
          <w:lang w:val="fr-FR"/>
        </w:rPr>
        <w:t xml:space="preserve">Figure </w:t>
      </w:r>
      <w:r w:rsidRPr="00887131">
        <w:rPr>
          <w:b/>
          <w:bCs/>
          <w:lang w:val="fr-FR"/>
        </w:rPr>
        <w:t xml:space="preserve">I.13 </w:t>
      </w:r>
      <w:r w:rsidRPr="00EB52A6">
        <w:rPr>
          <w:bCs/>
          <w:lang w:val="fr-FR"/>
        </w:rPr>
        <w:t>:</w:t>
      </w:r>
      <w:r w:rsidRPr="00887131">
        <w:rPr>
          <w:lang w:val="fr-FR"/>
        </w:rPr>
        <w:t xml:space="preserve"> Structure de la cellule classique à base d’absorbeur Cu(In,Ga)Se</w:t>
      </w:r>
      <w:r w:rsidRPr="00887131">
        <w:rPr>
          <w:vertAlign w:val="subscript"/>
          <w:lang w:val="fr-FR"/>
        </w:rPr>
        <w:t>2</w:t>
      </w:r>
      <w:r w:rsidR="00401AA8">
        <w:rPr>
          <w:lang w:val="fr-FR"/>
        </w:rPr>
        <w:tab/>
      </w:r>
      <w:r>
        <w:rPr>
          <w:lang w:val="fr-FR"/>
        </w:rPr>
        <w:t>26</w:t>
      </w:r>
    </w:p>
    <w:p w:rsidR="00EB52A6" w:rsidRDefault="00887131" w:rsidP="00401AA8">
      <w:pPr>
        <w:tabs>
          <w:tab w:val="left" w:leader="dot" w:pos="8505"/>
        </w:tabs>
        <w:bidi w:val="0"/>
        <w:spacing w:before="120" w:line="360" w:lineRule="auto"/>
        <w:ind w:left="1276" w:hanging="1276"/>
        <w:rPr>
          <w:lang w:val="fr-FR"/>
        </w:rPr>
      </w:pPr>
      <w:r w:rsidRPr="00887131">
        <w:rPr>
          <w:b/>
          <w:bCs/>
          <w:color w:val="000000" w:themeColor="text1"/>
          <w:lang w:val="fr-FR"/>
        </w:rPr>
        <w:t xml:space="preserve">Figure </w:t>
      </w:r>
      <w:r w:rsidRPr="00887131">
        <w:rPr>
          <w:b/>
          <w:bCs/>
          <w:lang w:val="fr-FR"/>
        </w:rPr>
        <w:t>I.14</w:t>
      </w:r>
      <w:r w:rsidR="00EB52A6">
        <w:rPr>
          <w:b/>
          <w:bCs/>
          <w:lang w:val="fr-FR"/>
        </w:rPr>
        <w:t xml:space="preserve"> </w:t>
      </w:r>
      <w:r w:rsidRPr="00EB52A6">
        <w:rPr>
          <w:color w:val="000000" w:themeColor="text1"/>
          <w:lang w:val="fr-FR"/>
        </w:rPr>
        <w:t>:</w:t>
      </w:r>
      <w:r w:rsidR="00EB52A6">
        <w:rPr>
          <w:color w:val="000000" w:themeColor="text1"/>
          <w:lang w:val="fr-FR"/>
        </w:rPr>
        <w:t xml:space="preserve"> </w:t>
      </w:r>
      <w:r w:rsidRPr="00887131">
        <w:rPr>
          <w:lang w:val="fr-FR"/>
        </w:rPr>
        <w:t>Structure de bandes d’énergie pour l’hétérojonction ZnO : Al/n-CdS/p-CuIn</w:t>
      </w:r>
      <w:r w:rsidRPr="00887131">
        <w:rPr>
          <w:vertAlign w:val="subscript"/>
          <w:lang w:val="fr-FR"/>
        </w:rPr>
        <w:t>1-x</w:t>
      </w:r>
      <w:r w:rsidRPr="00887131">
        <w:rPr>
          <w:lang w:val="fr-FR"/>
        </w:rPr>
        <w:t>Ga</w:t>
      </w:r>
      <w:r w:rsidRPr="00887131">
        <w:rPr>
          <w:vertAlign w:val="subscript"/>
          <w:lang w:val="fr-FR"/>
        </w:rPr>
        <w:t>x</w:t>
      </w:r>
      <w:r w:rsidRPr="00887131">
        <w:rPr>
          <w:lang w:val="fr-FR"/>
        </w:rPr>
        <w:t>Se</w:t>
      </w:r>
      <w:r w:rsidRPr="00887131">
        <w:rPr>
          <w:vertAlign w:val="subscript"/>
          <w:lang w:val="fr-FR"/>
        </w:rPr>
        <w:t>2</w:t>
      </w:r>
      <w:r w:rsidRPr="00887131">
        <w:rPr>
          <w:lang w:val="fr-FR"/>
        </w:rPr>
        <w:t>/Métal d’une cellule solaire en couches minces</w:t>
      </w:r>
      <w:r w:rsidR="00401AA8">
        <w:rPr>
          <w:lang w:val="fr-FR"/>
        </w:rPr>
        <w:tab/>
      </w:r>
      <w:r>
        <w:rPr>
          <w:lang w:val="fr-FR"/>
        </w:rPr>
        <w:t>27</w:t>
      </w:r>
    </w:p>
    <w:p w:rsidR="00887131" w:rsidRPr="00EB52A6" w:rsidRDefault="00887131" w:rsidP="00401AA8">
      <w:pPr>
        <w:tabs>
          <w:tab w:val="left" w:leader="dot" w:pos="8505"/>
        </w:tabs>
        <w:bidi w:val="0"/>
        <w:spacing w:before="120" w:line="360" w:lineRule="auto"/>
        <w:ind w:left="1276" w:hanging="1276"/>
        <w:rPr>
          <w:lang w:val="fr-FR"/>
        </w:rPr>
      </w:pPr>
      <w:r w:rsidRPr="00887131">
        <w:rPr>
          <w:b/>
          <w:bCs/>
          <w:color w:val="000000" w:themeColor="text1"/>
          <w:lang w:val="fr-FR"/>
        </w:rPr>
        <w:t xml:space="preserve">Figure </w:t>
      </w:r>
      <w:r w:rsidRPr="00887131">
        <w:rPr>
          <w:b/>
          <w:bCs/>
          <w:lang w:val="fr-FR"/>
        </w:rPr>
        <w:t>I.16</w:t>
      </w:r>
      <w:r w:rsidRPr="00887131">
        <w:rPr>
          <w:b/>
          <w:bCs/>
          <w:color w:val="000000" w:themeColor="text1"/>
          <w:lang w:val="fr-FR"/>
        </w:rPr>
        <w:t> </w:t>
      </w:r>
      <w:r w:rsidRPr="00EB52A6">
        <w:rPr>
          <w:color w:val="000000" w:themeColor="text1"/>
          <w:lang w:val="fr-FR"/>
        </w:rPr>
        <w:t>:</w:t>
      </w:r>
      <w:r w:rsidRPr="00887131">
        <w:rPr>
          <w:lang w:val="fr-FR"/>
        </w:rPr>
        <w:t xml:space="preserve"> Structure superstrate de la cellule solaire Verre/ZnO:Al/</w:t>
      </w:r>
      <w:r w:rsidRPr="00EB52A6">
        <w:rPr>
          <w:lang w:val="fr-FR"/>
        </w:rPr>
        <w:t>i-ZnO/Cu (In,Ga)Se</w:t>
      </w:r>
      <w:r w:rsidRPr="00EB52A6">
        <w:rPr>
          <w:vertAlign w:val="subscript"/>
          <w:lang w:val="fr-FR"/>
        </w:rPr>
        <w:t>2</w:t>
      </w:r>
      <w:r w:rsidRPr="00EB52A6">
        <w:rPr>
          <w:lang w:val="fr-FR"/>
        </w:rPr>
        <w:t>/Ag en couches minces</w:t>
      </w:r>
      <w:r w:rsidR="00401AA8">
        <w:rPr>
          <w:lang w:val="fr-FR"/>
        </w:rPr>
        <w:tab/>
      </w:r>
      <w:r w:rsidR="00EB52A6" w:rsidRPr="00EB52A6">
        <w:rPr>
          <w:lang w:val="fr-FR"/>
        </w:rPr>
        <w:t>30</w:t>
      </w:r>
    </w:p>
    <w:p w:rsidR="00EB52A6" w:rsidRPr="00EB52A6" w:rsidRDefault="00EB52A6" w:rsidP="00401AA8">
      <w:pPr>
        <w:tabs>
          <w:tab w:val="left" w:leader="dot" w:pos="8505"/>
        </w:tabs>
        <w:bidi w:val="0"/>
        <w:spacing w:before="120" w:line="360" w:lineRule="auto"/>
        <w:rPr>
          <w:bCs/>
          <w:color w:val="000000" w:themeColor="text1"/>
          <w:lang w:val="fr-FR"/>
        </w:rPr>
      </w:pPr>
      <w:r w:rsidRPr="00EB52A6">
        <w:rPr>
          <w:b/>
          <w:bCs/>
          <w:color w:val="000000" w:themeColor="text1"/>
          <w:lang w:val="fr-FR"/>
        </w:rPr>
        <w:t xml:space="preserve">Figure I.17 </w:t>
      </w:r>
      <w:r w:rsidRPr="00EB52A6">
        <w:rPr>
          <w:color w:val="000000" w:themeColor="text1"/>
          <w:lang w:val="fr-FR"/>
        </w:rPr>
        <w:t xml:space="preserve">: </w:t>
      </w:r>
      <w:r w:rsidRPr="00EB52A6">
        <w:rPr>
          <w:bCs/>
          <w:color w:val="000000" w:themeColor="text1"/>
          <w:lang w:val="fr-FR"/>
        </w:rPr>
        <w:t>Cellule solaire bifaciale à base de CIGS en couches minces</w:t>
      </w:r>
      <w:r w:rsidR="00401AA8">
        <w:rPr>
          <w:bCs/>
          <w:color w:val="000000" w:themeColor="text1"/>
          <w:lang w:val="fr-FR"/>
        </w:rPr>
        <w:tab/>
      </w:r>
      <w:r>
        <w:rPr>
          <w:bCs/>
          <w:color w:val="000000" w:themeColor="text1"/>
          <w:lang w:val="fr-FR"/>
        </w:rPr>
        <w:t>32</w:t>
      </w:r>
    </w:p>
    <w:p w:rsidR="00EB52A6" w:rsidRPr="00EB52A6" w:rsidRDefault="00EB52A6" w:rsidP="00401AA8">
      <w:pPr>
        <w:tabs>
          <w:tab w:val="left" w:leader="dot" w:pos="8505"/>
        </w:tabs>
        <w:bidi w:val="0"/>
        <w:spacing w:before="120" w:line="360" w:lineRule="auto"/>
        <w:outlineLvl w:val="0"/>
        <w:rPr>
          <w:lang w:val="fr-FR"/>
        </w:rPr>
      </w:pPr>
      <w:r w:rsidRPr="00EB52A6">
        <w:rPr>
          <w:b/>
          <w:bCs/>
          <w:lang w:val="fr-FR"/>
        </w:rPr>
        <w:t>Figure I.18</w:t>
      </w:r>
      <w:r w:rsidRPr="00EB52A6">
        <w:rPr>
          <w:lang w:val="fr-FR"/>
        </w:rPr>
        <w:t> : Cellule tandem à base de CuInSe</w:t>
      </w:r>
      <w:r w:rsidRPr="00EB52A6">
        <w:rPr>
          <w:vertAlign w:val="subscript"/>
          <w:lang w:val="fr-FR"/>
        </w:rPr>
        <w:t>2</w:t>
      </w:r>
      <w:r w:rsidRPr="00EB52A6">
        <w:rPr>
          <w:lang w:val="fr-FR"/>
        </w:rPr>
        <w:t xml:space="preserve"> et CuGaSe</w:t>
      </w:r>
      <w:r w:rsidRPr="00EB52A6">
        <w:rPr>
          <w:vertAlign w:val="subscript"/>
          <w:lang w:val="fr-FR"/>
        </w:rPr>
        <w:t>2</w:t>
      </w:r>
      <w:r w:rsidR="00401AA8">
        <w:rPr>
          <w:lang w:val="fr-FR"/>
        </w:rPr>
        <w:tab/>
      </w:r>
      <w:r>
        <w:rPr>
          <w:lang w:val="fr-FR"/>
        </w:rPr>
        <w:t>33</w:t>
      </w:r>
    </w:p>
    <w:p w:rsidR="00B6114E" w:rsidRPr="00B6114E" w:rsidRDefault="00B6114E" w:rsidP="00401AA8">
      <w:pPr>
        <w:tabs>
          <w:tab w:val="left" w:leader="dot" w:pos="8505"/>
        </w:tabs>
        <w:bidi w:val="0"/>
        <w:spacing w:before="120" w:line="360" w:lineRule="auto"/>
        <w:rPr>
          <w:bCs/>
          <w:lang w:val="fr-FR"/>
        </w:rPr>
      </w:pPr>
      <w:r w:rsidRPr="00B6114E">
        <w:rPr>
          <w:b/>
          <w:iCs/>
          <w:color w:val="000000" w:themeColor="text1"/>
          <w:lang w:val="fr-FR"/>
        </w:rPr>
        <w:t xml:space="preserve">Figure </w:t>
      </w:r>
      <w:r w:rsidRPr="00B6114E">
        <w:rPr>
          <w:rFonts w:asciiTheme="majorBidi" w:hAnsiTheme="majorBidi" w:cstheme="majorBidi"/>
          <w:b/>
          <w:bCs/>
          <w:lang w:val="fr-FR"/>
        </w:rPr>
        <w:t>II.</w:t>
      </w:r>
      <w:r w:rsidRPr="00B6114E">
        <w:rPr>
          <w:b/>
          <w:iCs/>
          <w:color w:val="000000" w:themeColor="text1"/>
          <w:lang w:val="fr-FR"/>
        </w:rPr>
        <w:t>1 </w:t>
      </w:r>
      <w:r w:rsidRPr="00B6114E">
        <w:rPr>
          <w:bCs/>
          <w:iCs/>
          <w:color w:val="000000" w:themeColor="text1"/>
          <w:lang w:val="fr-FR"/>
        </w:rPr>
        <w:t>:</w:t>
      </w:r>
      <w:r w:rsidRPr="00B6114E">
        <w:rPr>
          <w:b/>
          <w:iCs/>
          <w:color w:val="000000" w:themeColor="text1"/>
          <w:lang w:val="fr-FR"/>
        </w:rPr>
        <w:t xml:space="preserve"> </w:t>
      </w:r>
      <w:r w:rsidRPr="00B6114E">
        <w:rPr>
          <w:bCs/>
          <w:color w:val="000000" w:themeColor="text1"/>
          <w:lang w:val="fr-FR"/>
        </w:rPr>
        <w:t>Structures</w:t>
      </w:r>
      <w:r w:rsidRPr="00B6114E">
        <w:rPr>
          <w:bCs/>
          <w:lang w:val="fr-FR"/>
        </w:rPr>
        <w:t xml:space="preserve"> du cristal : (a) chalcopyrite et (b) zinc blende</w:t>
      </w:r>
      <w:r w:rsidR="00401AA8">
        <w:rPr>
          <w:bCs/>
          <w:lang w:val="fr-FR"/>
        </w:rPr>
        <w:tab/>
      </w:r>
      <w:r>
        <w:rPr>
          <w:bCs/>
          <w:lang w:val="fr-FR"/>
        </w:rPr>
        <w:t>38</w:t>
      </w:r>
      <w:r w:rsidRPr="00B6114E">
        <w:rPr>
          <w:bCs/>
          <w:lang w:val="fr-FR"/>
        </w:rPr>
        <w:t xml:space="preserve"> </w:t>
      </w:r>
    </w:p>
    <w:p w:rsidR="00103343" w:rsidRDefault="00B6114E" w:rsidP="00401AA8">
      <w:pPr>
        <w:tabs>
          <w:tab w:val="left" w:leader="dot" w:pos="8505"/>
        </w:tabs>
        <w:bidi w:val="0"/>
        <w:spacing w:before="120" w:line="360" w:lineRule="auto"/>
        <w:jc w:val="both"/>
        <w:rPr>
          <w:color w:val="000000" w:themeColor="text1"/>
          <w:lang w:val="fr-FR"/>
        </w:rPr>
      </w:pPr>
      <w:r w:rsidRPr="00B6114E">
        <w:rPr>
          <w:b/>
          <w:bCs/>
          <w:color w:val="000000" w:themeColor="text1"/>
          <w:lang w:val="fr-FR"/>
        </w:rPr>
        <w:t xml:space="preserve">Figure </w:t>
      </w:r>
      <w:r w:rsidRPr="00B6114E">
        <w:rPr>
          <w:rFonts w:asciiTheme="majorBidi" w:hAnsiTheme="majorBidi" w:cstheme="majorBidi"/>
          <w:b/>
          <w:bCs/>
          <w:lang w:val="fr-FR"/>
        </w:rPr>
        <w:t>II</w:t>
      </w:r>
      <w:r w:rsidRPr="00B6114E">
        <w:rPr>
          <w:b/>
          <w:bCs/>
          <w:color w:val="000000" w:themeColor="text1"/>
          <w:lang w:val="fr-FR"/>
        </w:rPr>
        <w:t>.2</w:t>
      </w:r>
      <w:r w:rsidRPr="00B6114E">
        <w:rPr>
          <w:lang w:val="fr-FR"/>
        </w:rPr>
        <w:t> : Structure chalcopyrite du matériau CuIn</w:t>
      </w:r>
      <w:r w:rsidRPr="00B6114E">
        <w:rPr>
          <w:vertAlign w:val="subscript"/>
          <w:lang w:val="fr-FR"/>
        </w:rPr>
        <w:t>0.25</w:t>
      </w:r>
      <w:r w:rsidRPr="00B6114E">
        <w:rPr>
          <w:lang w:val="fr-FR"/>
        </w:rPr>
        <w:t>Ga</w:t>
      </w:r>
      <w:r w:rsidRPr="00B6114E">
        <w:rPr>
          <w:vertAlign w:val="subscript"/>
          <w:lang w:val="fr-FR"/>
        </w:rPr>
        <w:t>0.</w:t>
      </w:r>
      <w:r w:rsidRPr="00401AA8">
        <w:rPr>
          <w:color w:val="000000" w:themeColor="text1"/>
          <w:lang w:val="fr-FR"/>
        </w:rPr>
        <w:t>75Se2</w:t>
      </w:r>
      <w:r w:rsidR="00401AA8">
        <w:rPr>
          <w:color w:val="000000" w:themeColor="text1"/>
          <w:lang w:val="fr-FR"/>
        </w:rPr>
        <w:tab/>
      </w:r>
      <w:r w:rsidRPr="00401AA8">
        <w:rPr>
          <w:color w:val="000000" w:themeColor="text1"/>
          <w:lang w:val="fr-FR"/>
        </w:rPr>
        <w:t>38</w:t>
      </w:r>
    </w:p>
    <w:p w:rsidR="00B6114E" w:rsidRPr="00B6114E" w:rsidRDefault="00B6114E" w:rsidP="00F660D1">
      <w:pPr>
        <w:tabs>
          <w:tab w:val="left" w:leader="dot" w:pos="8505"/>
        </w:tabs>
        <w:bidi w:val="0"/>
        <w:spacing w:before="120" w:line="360" w:lineRule="auto"/>
        <w:ind w:left="1276" w:right="140" w:hanging="1276"/>
        <w:rPr>
          <w:lang w:val="fr-FR"/>
        </w:rPr>
      </w:pPr>
      <w:r w:rsidRPr="00B6114E">
        <w:rPr>
          <w:b/>
          <w:bCs/>
          <w:color w:val="000000" w:themeColor="text1"/>
          <w:lang w:val="fr-FR"/>
        </w:rPr>
        <w:lastRenderedPageBreak/>
        <w:t xml:space="preserve">Figure </w:t>
      </w:r>
      <w:r w:rsidRPr="00B6114E">
        <w:rPr>
          <w:rFonts w:asciiTheme="majorBidi" w:hAnsiTheme="majorBidi" w:cstheme="majorBidi"/>
          <w:b/>
          <w:bCs/>
          <w:lang w:val="fr-FR"/>
        </w:rPr>
        <w:t>II</w:t>
      </w:r>
      <w:r w:rsidRPr="00B6114E">
        <w:rPr>
          <w:b/>
          <w:bCs/>
          <w:color w:val="000000" w:themeColor="text1"/>
          <w:lang w:val="fr-FR"/>
        </w:rPr>
        <w:t>.3 :</w:t>
      </w:r>
      <w:r w:rsidRPr="00B6114E">
        <w:rPr>
          <w:color w:val="000000" w:themeColor="text1"/>
          <w:lang w:val="fr-FR"/>
        </w:rPr>
        <w:t xml:space="preserve"> Variation</w:t>
      </w:r>
      <w:r w:rsidRPr="00B6114E">
        <w:rPr>
          <w:lang w:val="fr-FR"/>
        </w:rPr>
        <w:t xml:space="preserve"> des paramètres de maille 2a et c du CIGS en couche mince en fonction de la composition x de Ga</w:t>
      </w:r>
      <w:r w:rsidR="00401AA8">
        <w:rPr>
          <w:lang w:val="fr-FR"/>
        </w:rPr>
        <w:tab/>
      </w:r>
      <w:r>
        <w:rPr>
          <w:lang w:val="fr-FR"/>
        </w:rPr>
        <w:t>39</w:t>
      </w:r>
    </w:p>
    <w:p w:rsidR="00B6114E" w:rsidRDefault="00B6114E" w:rsidP="00401AA8">
      <w:pPr>
        <w:pStyle w:val="a5"/>
        <w:tabs>
          <w:tab w:val="left" w:leader="dot" w:pos="8505"/>
        </w:tabs>
        <w:spacing w:after="0" w:line="360" w:lineRule="auto"/>
        <w:ind w:left="1276" w:hanging="1276"/>
        <w:rPr>
          <w:b w:val="0"/>
          <w:bCs/>
          <w:sz w:val="24"/>
          <w:szCs w:val="24"/>
        </w:rPr>
      </w:pPr>
      <w:bookmarkStart w:id="0" w:name="OLE_LINK5"/>
      <w:r w:rsidRPr="00816009">
        <w:rPr>
          <w:bCs/>
          <w:color w:val="000000" w:themeColor="text1"/>
          <w:sz w:val="24"/>
          <w:szCs w:val="24"/>
        </w:rPr>
        <w:t xml:space="preserve">Figure </w:t>
      </w:r>
      <w:bookmarkEnd w:id="0"/>
      <w:r w:rsidRPr="00D70296">
        <w:rPr>
          <w:rFonts w:asciiTheme="majorBidi" w:hAnsiTheme="majorBidi" w:cstheme="majorBidi"/>
          <w:bCs/>
          <w:sz w:val="24"/>
          <w:szCs w:val="24"/>
        </w:rPr>
        <w:t>II</w:t>
      </w:r>
      <w:r>
        <w:rPr>
          <w:bCs/>
          <w:color w:val="000000" w:themeColor="text1"/>
          <w:sz w:val="24"/>
          <w:szCs w:val="24"/>
        </w:rPr>
        <w:t>.</w:t>
      </w:r>
      <w:r w:rsidR="00B54298">
        <w:rPr>
          <w:bCs/>
          <w:color w:val="000000" w:themeColor="text1"/>
          <w:sz w:val="24"/>
          <w:szCs w:val="24"/>
        </w:rPr>
        <w:t xml:space="preserve">4 </w:t>
      </w:r>
      <w:r w:rsidR="00B54298" w:rsidRPr="00816009">
        <w:rPr>
          <w:bCs/>
          <w:color w:val="000000" w:themeColor="text1"/>
          <w:sz w:val="24"/>
          <w:szCs w:val="24"/>
        </w:rPr>
        <w:t>:</w:t>
      </w:r>
      <w:r w:rsidR="00B54298" w:rsidRPr="00816009">
        <w:rPr>
          <w:b w:val="0"/>
          <w:bCs/>
          <w:color w:val="000000" w:themeColor="text1"/>
          <w:sz w:val="24"/>
          <w:szCs w:val="24"/>
        </w:rPr>
        <w:t xml:space="preserve"> </w:t>
      </w:r>
      <w:r w:rsidR="00B54298">
        <w:rPr>
          <w:b w:val="0"/>
          <w:bCs/>
          <w:color w:val="000000" w:themeColor="text1"/>
          <w:sz w:val="24"/>
          <w:szCs w:val="24"/>
        </w:rPr>
        <w:t>Structure</w:t>
      </w:r>
      <w:r>
        <w:rPr>
          <w:b w:val="0"/>
          <w:bCs/>
          <w:sz w:val="24"/>
          <w:szCs w:val="24"/>
        </w:rPr>
        <w:t xml:space="preserve"> de bandes d’un composé ternaire I-III-VI</w:t>
      </w:r>
      <w:r>
        <w:rPr>
          <w:b w:val="0"/>
          <w:bCs/>
          <w:sz w:val="24"/>
          <w:szCs w:val="24"/>
          <w:vertAlign w:val="subscript"/>
        </w:rPr>
        <w:t>2</w:t>
      </w:r>
      <w:r w:rsidR="00B54298">
        <w:rPr>
          <w:b w:val="0"/>
          <w:bCs/>
          <w:sz w:val="24"/>
          <w:szCs w:val="24"/>
        </w:rPr>
        <w:t xml:space="preserve"> de structure </w:t>
      </w:r>
      <w:r>
        <w:rPr>
          <w:b w:val="0"/>
          <w:bCs/>
          <w:sz w:val="24"/>
          <w:szCs w:val="24"/>
        </w:rPr>
        <w:t>chalcopyrite</w:t>
      </w:r>
      <w:r w:rsidR="00401AA8"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>42</w:t>
      </w:r>
    </w:p>
    <w:p w:rsidR="00B6114E" w:rsidRDefault="00B6114E" w:rsidP="00F660D1">
      <w:pPr>
        <w:pStyle w:val="a5"/>
        <w:tabs>
          <w:tab w:val="left" w:leader="dot" w:pos="8505"/>
        </w:tabs>
        <w:spacing w:after="0" w:line="360" w:lineRule="auto"/>
        <w:ind w:left="1276" w:right="140" w:hanging="1276"/>
        <w:rPr>
          <w:b w:val="0"/>
          <w:bCs/>
          <w:sz w:val="24"/>
        </w:rPr>
      </w:pPr>
      <w:r w:rsidRPr="00816009">
        <w:rPr>
          <w:color w:val="000000" w:themeColor="text1"/>
          <w:sz w:val="24"/>
        </w:rPr>
        <w:t xml:space="preserve">Figure </w:t>
      </w:r>
      <w:r w:rsidRPr="00D70296">
        <w:rPr>
          <w:rFonts w:asciiTheme="majorBidi" w:hAnsiTheme="majorBidi" w:cstheme="majorBidi"/>
          <w:bCs/>
          <w:sz w:val="24"/>
          <w:szCs w:val="24"/>
        </w:rPr>
        <w:t>II</w:t>
      </w:r>
      <w:r>
        <w:rPr>
          <w:color w:val="000000" w:themeColor="text1"/>
          <w:sz w:val="24"/>
        </w:rPr>
        <w:t>.</w:t>
      </w:r>
      <w:r w:rsidRPr="00816009">
        <w:rPr>
          <w:color w:val="000000" w:themeColor="text1"/>
          <w:sz w:val="24"/>
        </w:rPr>
        <w:t xml:space="preserve">5 : </w:t>
      </w:r>
      <w:r w:rsidRPr="00816009">
        <w:rPr>
          <w:b w:val="0"/>
          <w:bCs/>
          <w:color w:val="000000" w:themeColor="text1"/>
          <w:sz w:val="24"/>
        </w:rPr>
        <w:t>Dépendance en composition</w:t>
      </w:r>
      <w:r>
        <w:rPr>
          <w:b w:val="0"/>
          <w:bCs/>
          <w:sz w:val="24"/>
        </w:rPr>
        <w:t xml:space="preserve"> des énergies de transition dues à la première bande interdite directe dans l'alliage Cu(In</w:t>
      </w:r>
      <w:r>
        <w:rPr>
          <w:b w:val="0"/>
          <w:bCs/>
          <w:sz w:val="24"/>
          <w:vertAlign w:val="subscript"/>
        </w:rPr>
        <w:t>1−x</w:t>
      </w:r>
      <w:r>
        <w:rPr>
          <w:b w:val="0"/>
          <w:bCs/>
          <w:sz w:val="24"/>
        </w:rPr>
        <w:t>Ga</w:t>
      </w:r>
      <w:r>
        <w:rPr>
          <w:b w:val="0"/>
          <w:bCs/>
          <w:sz w:val="24"/>
          <w:vertAlign w:val="subscript"/>
        </w:rPr>
        <w:t>x</w:t>
      </w:r>
      <w:r>
        <w:rPr>
          <w:b w:val="0"/>
          <w:bCs/>
          <w:sz w:val="24"/>
        </w:rPr>
        <w:t>) Se</w:t>
      </w:r>
      <w:r w:rsidRPr="00664F95">
        <w:rPr>
          <w:b w:val="0"/>
          <w:bCs/>
          <w:sz w:val="24"/>
          <w:vertAlign w:val="subscript"/>
        </w:rPr>
        <w:t>2</w:t>
      </w:r>
      <w:r w:rsidR="00401AA8">
        <w:rPr>
          <w:b w:val="0"/>
          <w:bCs/>
          <w:sz w:val="24"/>
        </w:rPr>
        <w:tab/>
      </w:r>
      <w:r>
        <w:rPr>
          <w:b w:val="0"/>
          <w:bCs/>
          <w:sz w:val="24"/>
        </w:rPr>
        <w:t>42</w:t>
      </w:r>
    </w:p>
    <w:p w:rsidR="00B6114E" w:rsidRDefault="00B6114E" w:rsidP="00401AA8">
      <w:pPr>
        <w:pStyle w:val="a5"/>
        <w:tabs>
          <w:tab w:val="left" w:leader="dot" w:pos="8505"/>
        </w:tabs>
        <w:spacing w:after="0" w:line="360" w:lineRule="auto"/>
        <w:rPr>
          <w:b w:val="0"/>
          <w:bCs/>
          <w:sz w:val="24"/>
          <w:szCs w:val="24"/>
        </w:rPr>
      </w:pPr>
      <w:r w:rsidRPr="00816009">
        <w:rPr>
          <w:color w:val="000000" w:themeColor="text1"/>
          <w:sz w:val="24"/>
          <w:szCs w:val="24"/>
        </w:rPr>
        <w:t xml:space="preserve">Figure </w:t>
      </w:r>
      <w:r w:rsidRPr="00D70296">
        <w:rPr>
          <w:rFonts w:asciiTheme="majorBidi" w:hAnsiTheme="majorBidi" w:cstheme="majorBidi"/>
          <w:bCs/>
          <w:sz w:val="24"/>
          <w:szCs w:val="24"/>
        </w:rPr>
        <w:t>II</w:t>
      </w:r>
      <w:r>
        <w:rPr>
          <w:color w:val="000000" w:themeColor="text1"/>
          <w:sz w:val="24"/>
          <w:szCs w:val="24"/>
        </w:rPr>
        <w:t>.</w:t>
      </w:r>
      <w:r w:rsidRPr="00816009">
        <w:rPr>
          <w:color w:val="000000" w:themeColor="text1"/>
          <w:sz w:val="24"/>
          <w:szCs w:val="24"/>
        </w:rPr>
        <w:t>6 :</w:t>
      </w:r>
      <w:r w:rsidRPr="00816009">
        <w:rPr>
          <w:color w:val="000000" w:themeColor="text1"/>
          <w:sz w:val="24"/>
        </w:rPr>
        <w:t xml:space="preserve"> </w:t>
      </w:r>
      <w:r w:rsidRPr="00816009">
        <w:rPr>
          <w:b w:val="0"/>
          <w:bCs/>
          <w:color w:val="000000" w:themeColor="text1"/>
          <w:sz w:val="24"/>
          <w:szCs w:val="24"/>
        </w:rPr>
        <w:t xml:space="preserve">Diagramme </w:t>
      </w:r>
      <w:r w:rsidRPr="00816009">
        <w:rPr>
          <w:b w:val="0"/>
          <w:bCs/>
          <w:color w:val="000000" w:themeColor="text1"/>
          <w:sz w:val="24"/>
        </w:rPr>
        <w:t>compositionnel</w:t>
      </w:r>
      <w:r>
        <w:rPr>
          <w:b w:val="0"/>
          <w:bCs/>
          <w:sz w:val="24"/>
        </w:rPr>
        <w:t xml:space="preserve"> </w:t>
      </w:r>
      <w:r>
        <w:rPr>
          <w:b w:val="0"/>
          <w:bCs/>
          <w:sz w:val="24"/>
          <w:szCs w:val="24"/>
        </w:rPr>
        <w:t>ternaire du système Cu-In-Se</w:t>
      </w:r>
      <w:r w:rsidR="00401AA8"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>44</w:t>
      </w:r>
    </w:p>
    <w:p w:rsidR="00B6114E" w:rsidRDefault="00B6114E" w:rsidP="00401AA8">
      <w:pPr>
        <w:tabs>
          <w:tab w:val="left" w:leader="dot" w:pos="8505"/>
        </w:tabs>
        <w:bidi w:val="0"/>
        <w:spacing w:before="120" w:line="360" w:lineRule="auto"/>
        <w:jc w:val="both"/>
        <w:rPr>
          <w:lang w:val="fr-FR"/>
        </w:rPr>
      </w:pPr>
      <w:r w:rsidRPr="00B6114E">
        <w:rPr>
          <w:b/>
          <w:bCs/>
          <w:color w:val="000000" w:themeColor="text1"/>
          <w:lang w:val="fr-FR"/>
        </w:rPr>
        <w:t xml:space="preserve">Figure </w:t>
      </w:r>
      <w:r w:rsidRPr="00B6114E">
        <w:rPr>
          <w:rFonts w:asciiTheme="majorBidi" w:hAnsiTheme="majorBidi" w:cstheme="majorBidi"/>
          <w:b/>
          <w:bCs/>
          <w:lang w:val="fr-FR"/>
        </w:rPr>
        <w:t>II</w:t>
      </w:r>
      <w:r w:rsidRPr="00B6114E">
        <w:rPr>
          <w:b/>
          <w:bCs/>
          <w:color w:val="000000" w:themeColor="text1"/>
          <w:lang w:val="fr-FR"/>
        </w:rPr>
        <w:t xml:space="preserve">.7 : </w:t>
      </w:r>
      <w:r w:rsidRPr="00B6114E">
        <w:rPr>
          <w:color w:val="000000" w:themeColor="text1"/>
          <w:lang w:val="fr-FR"/>
        </w:rPr>
        <w:t>Diagramme compositionnel</w:t>
      </w:r>
      <w:r w:rsidRPr="00B6114E">
        <w:rPr>
          <w:lang w:val="fr-FR"/>
        </w:rPr>
        <w:t xml:space="preserve"> ternaire du système Cu-(In+Ga)-Se</w:t>
      </w:r>
      <w:r w:rsidR="00401AA8">
        <w:rPr>
          <w:lang w:val="fr-FR"/>
        </w:rPr>
        <w:tab/>
      </w:r>
      <w:r>
        <w:rPr>
          <w:lang w:val="fr-FR"/>
        </w:rPr>
        <w:t>46</w:t>
      </w:r>
    </w:p>
    <w:p w:rsidR="00B6114E" w:rsidRPr="00B6114E" w:rsidRDefault="00B6114E" w:rsidP="0015158C">
      <w:pPr>
        <w:pStyle w:val="Default"/>
        <w:tabs>
          <w:tab w:val="left" w:leader="dot" w:pos="8505"/>
        </w:tabs>
        <w:spacing w:before="120" w:line="360" w:lineRule="auto"/>
        <w:rPr>
          <w:rFonts w:asciiTheme="majorBidi" w:hAnsiTheme="majorBidi" w:cstheme="majorBidi"/>
        </w:rPr>
      </w:pPr>
      <w:r w:rsidRPr="00A42E7C">
        <w:rPr>
          <w:rFonts w:asciiTheme="majorBidi" w:hAnsiTheme="majorBidi" w:cstheme="majorBidi"/>
          <w:b/>
          <w:bCs/>
        </w:rPr>
        <w:t xml:space="preserve">Figure </w:t>
      </w:r>
      <w:r w:rsidRPr="00D70296">
        <w:rPr>
          <w:rFonts w:asciiTheme="majorBidi" w:hAnsiTheme="majorBidi" w:cstheme="majorBidi"/>
          <w:b/>
          <w:bCs/>
        </w:rPr>
        <w:t>II</w:t>
      </w:r>
      <w:r>
        <w:rPr>
          <w:rFonts w:asciiTheme="majorBidi" w:hAnsiTheme="majorBidi" w:cstheme="majorBidi"/>
          <w:b/>
          <w:bCs/>
        </w:rPr>
        <w:t>.8</w:t>
      </w:r>
      <w:r w:rsidRPr="00A42E7C">
        <w:rPr>
          <w:rFonts w:asciiTheme="majorBidi" w:hAnsiTheme="majorBidi" w:cstheme="majorBidi"/>
          <w:b/>
          <w:bCs/>
        </w:rPr>
        <w:t xml:space="preserve"> : </w:t>
      </w:r>
      <w:r w:rsidRPr="00A42E7C">
        <w:rPr>
          <w:rFonts w:asciiTheme="majorBidi" w:hAnsiTheme="majorBidi" w:cstheme="majorBidi"/>
        </w:rPr>
        <w:t>Diagramme de phase pseudo-binaire Cu</w:t>
      </w:r>
      <w:r w:rsidRPr="00D40741">
        <w:rPr>
          <w:rFonts w:asciiTheme="majorBidi" w:hAnsiTheme="majorBidi" w:cstheme="majorBidi"/>
          <w:vertAlign w:val="subscript"/>
        </w:rPr>
        <w:t>2</w:t>
      </w:r>
      <w:r w:rsidRPr="00A42E7C">
        <w:rPr>
          <w:rFonts w:asciiTheme="majorBidi" w:hAnsiTheme="majorBidi" w:cstheme="majorBidi"/>
        </w:rPr>
        <w:t>Se-In</w:t>
      </w:r>
      <w:r w:rsidRPr="00D40741">
        <w:rPr>
          <w:rFonts w:asciiTheme="majorBidi" w:hAnsiTheme="majorBidi" w:cstheme="majorBidi"/>
          <w:vertAlign w:val="subscript"/>
        </w:rPr>
        <w:t>2</w:t>
      </w:r>
      <w:r w:rsidRPr="00A42E7C">
        <w:rPr>
          <w:rFonts w:asciiTheme="majorBidi" w:hAnsiTheme="majorBidi" w:cstheme="majorBidi"/>
        </w:rPr>
        <w:t>Se</w:t>
      </w:r>
      <w:r w:rsidRPr="00D40741">
        <w:rPr>
          <w:rFonts w:asciiTheme="majorBidi" w:hAnsiTheme="majorBidi" w:cstheme="majorBidi"/>
          <w:vertAlign w:val="subscript"/>
        </w:rPr>
        <w:t>3</w:t>
      </w:r>
      <w:r>
        <w:rPr>
          <w:rFonts w:asciiTheme="majorBidi" w:hAnsiTheme="majorBidi" w:cstheme="majorBidi"/>
          <w:vertAlign w:val="subscript"/>
        </w:rPr>
        <w:t xml:space="preserve"> </w:t>
      </w:r>
      <w:r w:rsidRPr="00B6114E">
        <w:rPr>
          <w:rFonts w:asciiTheme="majorBidi" w:hAnsiTheme="majorBidi" w:cstheme="majorBidi"/>
        </w:rPr>
        <w:t>du système Cu-In-Se</w:t>
      </w:r>
      <w:r w:rsidR="0015158C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>47</w:t>
      </w:r>
      <w:r w:rsidRPr="00B6114E">
        <w:rPr>
          <w:rFonts w:asciiTheme="majorBidi" w:hAnsiTheme="majorBidi" w:cstheme="majorBidi"/>
        </w:rPr>
        <w:t xml:space="preserve"> </w:t>
      </w:r>
    </w:p>
    <w:p w:rsidR="00B6114E" w:rsidRDefault="00B6114E" w:rsidP="0015158C">
      <w:pPr>
        <w:tabs>
          <w:tab w:val="left" w:leader="dot" w:pos="8505"/>
        </w:tabs>
        <w:bidi w:val="0"/>
        <w:spacing w:before="120" w:line="360" w:lineRule="auto"/>
        <w:rPr>
          <w:lang w:val="fr-FR"/>
        </w:rPr>
      </w:pPr>
      <w:r w:rsidRPr="00B6114E">
        <w:rPr>
          <w:b/>
          <w:lang w:val="fr-FR"/>
        </w:rPr>
        <w:t xml:space="preserve">Figure </w:t>
      </w:r>
      <w:r w:rsidRPr="00B6114E">
        <w:rPr>
          <w:rFonts w:asciiTheme="majorBidi" w:hAnsiTheme="majorBidi" w:cstheme="majorBidi"/>
          <w:b/>
          <w:bCs/>
          <w:lang w:val="fr-FR"/>
        </w:rPr>
        <w:t>II</w:t>
      </w:r>
      <w:r w:rsidRPr="00B6114E">
        <w:rPr>
          <w:b/>
          <w:lang w:val="fr-FR"/>
        </w:rPr>
        <w:t>.9</w:t>
      </w:r>
      <w:r w:rsidRPr="00B6114E">
        <w:rPr>
          <w:bCs/>
          <w:lang w:val="fr-FR"/>
        </w:rPr>
        <w:t> : Transmissions optiques des différents absorbeurs</w:t>
      </w:r>
      <w:r w:rsidR="0015158C">
        <w:rPr>
          <w:bCs/>
          <w:lang w:val="fr-FR"/>
        </w:rPr>
        <w:tab/>
      </w:r>
      <w:r>
        <w:rPr>
          <w:bCs/>
          <w:lang w:val="fr-FR"/>
        </w:rPr>
        <w:t>49</w:t>
      </w:r>
    </w:p>
    <w:p w:rsidR="00B6114E" w:rsidRDefault="00B6114E" w:rsidP="0015158C">
      <w:pPr>
        <w:pStyle w:val="a5"/>
        <w:tabs>
          <w:tab w:val="left" w:leader="dot" w:pos="8505"/>
        </w:tabs>
        <w:spacing w:after="0" w:line="360" w:lineRule="auto"/>
        <w:ind w:left="1276" w:hanging="1276"/>
        <w:rPr>
          <w:b w:val="0"/>
          <w:bCs/>
          <w:sz w:val="24"/>
        </w:rPr>
      </w:pPr>
      <w:r w:rsidRPr="00816009">
        <w:rPr>
          <w:color w:val="000000" w:themeColor="text1"/>
          <w:sz w:val="24"/>
          <w:szCs w:val="24"/>
        </w:rPr>
        <w:t xml:space="preserve">Figure </w:t>
      </w:r>
      <w:r w:rsidRPr="00D70296">
        <w:rPr>
          <w:rFonts w:asciiTheme="majorBidi" w:hAnsiTheme="majorBidi" w:cstheme="majorBidi"/>
          <w:bCs/>
          <w:sz w:val="24"/>
          <w:szCs w:val="24"/>
        </w:rPr>
        <w:t>II</w:t>
      </w:r>
      <w:r>
        <w:rPr>
          <w:color w:val="000000" w:themeColor="text1"/>
          <w:sz w:val="24"/>
          <w:szCs w:val="24"/>
        </w:rPr>
        <w:t>.</w:t>
      </w:r>
      <w:r w:rsidR="00E15AAF">
        <w:rPr>
          <w:color w:val="000000" w:themeColor="text1"/>
          <w:sz w:val="24"/>
          <w:szCs w:val="24"/>
        </w:rPr>
        <w:t xml:space="preserve">10 </w:t>
      </w:r>
      <w:r w:rsidRPr="00816009">
        <w:rPr>
          <w:color w:val="000000" w:themeColor="text1"/>
          <w:sz w:val="24"/>
          <w:szCs w:val="24"/>
        </w:rPr>
        <w:t xml:space="preserve">: </w:t>
      </w:r>
      <w:r w:rsidRPr="00816009">
        <w:rPr>
          <w:b w:val="0"/>
          <w:bCs/>
          <w:color w:val="000000" w:themeColor="text1"/>
          <w:sz w:val="24"/>
          <w:szCs w:val="24"/>
        </w:rPr>
        <w:t>Evolution du</w:t>
      </w:r>
      <w:r>
        <w:rPr>
          <w:b w:val="0"/>
          <w:bCs/>
          <w:sz w:val="24"/>
          <w:szCs w:val="24"/>
        </w:rPr>
        <w:t xml:space="preserve"> coefficient d’absorption optique de CuInSe</w:t>
      </w:r>
      <w:r>
        <w:rPr>
          <w:b w:val="0"/>
          <w:bCs/>
          <w:sz w:val="24"/>
          <w:szCs w:val="24"/>
          <w:vertAlign w:val="subscript"/>
        </w:rPr>
        <w:t>2</w:t>
      </w:r>
      <w:r>
        <w:rPr>
          <w:b w:val="0"/>
          <w:bCs/>
          <w:sz w:val="24"/>
          <w:szCs w:val="24"/>
        </w:rPr>
        <w:t xml:space="preserve"> en fonction de </w:t>
      </w:r>
      <w:r>
        <w:rPr>
          <w:b w:val="0"/>
          <w:bCs/>
          <w:sz w:val="24"/>
        </w:rPr>
        <w:t xml:space="preserve">l’énergie des photons </w:t>
      </w:r>
      <w:r>
        <w:rPr>
          <w:b w:val="0"/>
          <w:bCs/>
          <w:i/>
          <w:iCs/>
          <w:sz w:val="24"/>
        </w:rPr>
        <w:t>hν</w:t>
      </w:r>
      <w:r>
        <w:rPr>
          <w:b w:val="0"/>
          <w:bCs/>
          <w:sz w:val="24"/>
        </w:rPr>
        <w:t xml:space="preserve"> et des écarts à la stoechiométrie</w:t>
      </w:r>
      <w:r w:rsidR="0015158C">
        <w:rPr>
          <w:b w:val="0"/>
          <w:bCs/>
          <w:sz w:val="24"/>
        </w:rPr>
        <w:tab/>
      </w:r>
      <w:r>
        <w:rPr>
          <w:b w:val="0"/>
          <w:bCs/>
          <w:sz w:val="24"/>
        </w:rPr>
        <w:t>49</w:t>
      </w:r>
    </w:p>
    <w:p w:rsidR="00B6114E" w:rsidRPr="00541F0F" w:rsidRDefault="00B6114E" w:rsidP="00F660D1">
      <w:pPr>
        <w:pStyle w:val="a5"/>
        <w:tabs>
          <w:tab w:val="left" w:leader="dot" w:pos="8505"/>
        </w:tabs>
        <w:spacing w:after="0" w:line="360" w:lineRule="auto"/>
        <w:ind w:left="1276" w:right="282" w:hanging="1276"/>
        <w:rPr>
          <w:b w:val="0"/>
          <w:bCs/>
          <w:sz w:val="24"/>
        </w:rPr>
      </w:pPr>
      <w:r w:rsidRPr="00816009">
        <w:rPr>
          <w:color w:val="000000" w:themeColor="text1"/>
          <w:sz w:val="24"/>
          <w:szCs w:val="24"/>
        </w:rPr>
        <w:t xml:space="preserve">Figure </w:t>
      </w:r>
      <w:r w:rsidRPr="00D70296">
        <w:rPr>
          <w:rFonts w:asciiTheme="majorBidi" w:hAnsiTheme="majorBidi" w:cstheme="majorBidi"/>
          <w:bCs/>
          <w:sz w:val="24"/>
          <w:szCs w:val="24"/>
        </w:rPr>
        <w:t>II</w:t>
      </w:r>
      <w:r>
        <w:rPr>
          <w:color w:val="000000" w:themeColor="text1"/>
          <w:sz w:val="24"/>
          <w:szCs w:val="24"/>
        </w:rPr>
        <w:t>.</w:t>
      </w:r>
      <w:r w:rsidRPr="00816009">
        <w:rPr>
          <w:color w:val="000000" w:themeColor="text1"/>
          <w:sz w:val="24"/>
          <w:szCs w:val="24"/>
        </w:rPr>
        <w:t xml:space="preserve">11 : </w:t>
      </w:r>
      <w:r w:rsidRPr="00816009">
        <w:rPr>
          <w:b w:val="0"/>
          <w:bCs/>
          <w:color w:val="000000" w:themeColor="text1"/>
          <w:sz w:val="24"/>
          <w:szCs w:val="24"/>
        </w:rPr>
        <w:t>Evolution du</w:t>
      </w:r>
      <w:r>
        <w:rPr>
          <w:b w:val="0"/>
          <w:bCs/>
          <w:sz w:val="24"/>
          <w:szCs w:val="24"/>
        </w:rPr>
        <w:t xml:space="preserve"> coefficient d’absorption optique de CISG en fonction de </w:t>
      </w:r>
      <w:r>
        <w:rPr>
          <w:b w:val="0"/>
          <w:bCs/>
          <w:sz w:val="24"/>
        </w:rPr>
        <w:t xml:space="preserve">l’énergie des photons </w:t>
      </w:r>
      <w:r>
        <w:rPr>
          <w:b w:val="0"/>
          <w:bCs/>
          <w:i/>
          <w:iCs/>
          <w:sz w:val="24"/>
        </w:rPr>
        <w:t>hν</w:t>
      </w:r>
      <w:r>
        <w:rPr>
          <w:b w:val="0"/>
          <w:bCs/>
          <w:sz w:val="24"/>
        </w:rPr>
        <w:t xml:space="preserve"> et des compositions </w:t>
      </w:r>
      <w:r>
        <w:rPr>
          <w:b w:val="0"/>
          <w:bCs/>
          <w:color w:val="000000"/>
          <w:sz w:val="24"/>
        </w:rPr>
        <w:t>[Ga]/[Ga + In]</w:t>
      </w:r>
      <w:r w:rsidR="0015158C">
        <w:rPr>
          <w:b w:val="0"/>
          <w:bCs/>
          <w:color w:val="000000"/>
          <w:sz w:val="24"/>
        </w:rPr>
        <w:tab/>
      </w:r>
      <w:r>
        <w:rPr>
          <w:b w:val="0"/>
          <w:bCs/>
          <w:sz w:val="24"/>
        </w:rPr>
        <w:t>50</w:t>
      </w:r>
    </w:p>
    <w:p w:rsidR="00B6114E" w:rsidRDefault="00B6114E" w:rsidP="0015158C">
      <w:pPr>
        <w:pStyle w:val="Default"/>
        <w:tabs>
          <w:tab w:val="left" w:leader="dot" w:pos="8505"/>
        </w:tabs>
        <w:spacing w:before="120" w:line="360" w:lineRule="auto"/>
      </w:pPr>
      <w:r w:rsidRPr="00816009">
        <w:rPr>
          <w:b/>
          <w:bCs/>
        </w:rPr>
        <w:t xml:space="preserve">Figure </w:t>
      </w:r>
      <w:r w:rsidRPr="00D70296">
        <w:rPr>
          <w:rFonts w:asciiTheme="majorBidi" w:hAnsiTheme="majorBidi" w:cstheme="majorBidi"/>
          <w:b/>
          <w:bCs/>
        </w:rPr>
        <w:t>II</w:t>
      </w:r>
      <w:r>
        <w:rPr>
          <w:b/>
          <w:bCs/>
        </w:rPr>
        <w:t>.</w:t>
      </w:r>
      <w:r w:rsidRPr="00816009">
        <w:rPr>
          <w:b/>
          <w:bCs/>
        </w:rPr>
        <w:t>12</w:t>
      </w:r>
      <w:r w:rsidRPr="00B86F5C">
        <w:t xml:space="preserve"> : Défauts ponctuels dans </w:t>
      </w:r>
      <w:r>
        <w:t>le réseau cristallin</w:t>
      </w:r>
      <w:r w:rsidR="0015158C">
        <w:tab/>
      </w:r>
      <w:r>
        <w:t>53</w:t>
      </w:r>
    </w:p>
    <w:p w:rsidR="00B6114E" w:rsidRDefault="00B6114E" w:rsidP="0015158C">
      <w:pPr>
        <w:tabs>
          <w:tab w:val="left" w:leader="dot" w:pos="8505"/>
        </w:tabs>
        <w:bidi w:val="0"/>
        <w:spacing w:before="120" w:line="360" w:lineRule="auto"/>
        <w:ind w:left="1276" w:hanging="1276"/>
        <w:rPr>
          <w:lang w:val="fr-FR"/>
        </w:rPr>
      </w:pPr>
      <w:r w:rsidRPr="00B6114E">
        <w:rPr>
          <w:rFonts w:eastAsiaTheme="minorHAnsi"/>
          <w:b/>
          <w:bCs/>
          <w:lang w:val="fr-FR"/>
        </w:rPr>
        <w:t xml:space="preserve">Figure. </w:t>
      </w:r>
      <w:r w:rsidRPr="00B6114E">
        <w:rPr>
          <w:b/>
          <w:bCs/>
          <w:lang w:val="fr-FR"/>
        </w:rPr>
        <w:t>III</w:t>
      </w:r>
      <w:r w:rsidRPr="00B6114E">
        <w:rPr>
          <w:rFonts w:eastAsiaTheme="minorHAnsi"/>
          <w:b/>
          <w:bCs/>
          <w:lang w:val="fr-FR"/>
        </w:rPr>
        <w:t xml:space="preserve">.1 : </w:t>
      </w:r>
      <w:r w:rsidRPr="00B6114E">
        <w:rPr>
          <w:rFonts w:eastAsiaTheme="minorHAnsi"/>
          <w:bCs/>
          <w:lang w:val="fr-FR"/>
        </w:rPr>
        <w:t>Diagramme de bande d’une cellule solaire à jonction p-i-n à l’équilibre thermodynamique</w:t>
      </w:r>
      <w:r w:rsidR="0015158C">
        <w:rPr>
          <w:rFonts w:eastAsiaTheme="minorHAnsi"/>
          <w:bCs/>
          <w:lang w:val="fr-FR"/>
        </w:rPr>
        <w:tab/>
      </w:r>
      <w:r>
        <w:rPr>
          <w:rFonts w:eastAsiaTheme="minorHAnsi"/>
          <w:bCs/>
          <w:lang w:val="fr-FR"/>
        </w:rPr>
        <w:t>57</w:t>
      </w:r>
    </w:p>
    <w:p w:rsidR="00B6114E" w:rsidRPr="00B6114E" w:rsidRDefault="00B6114E" w:rsidP="0015158C">
      <w:pPr>
        <w:tabs>
          <w:tab w:val="left" w:leader="dot" w:pos="8505"/>
        </w:tabs>
        <w:bidi w:val="0"/>
        <w:spacing w:before="120" w:line="360" w:lineRule="auto"/>
        <w:ind w:left="1276" w:hanging="1276"/>
        <w:rPr>
          <w:bCs/>
          <w:lang w:val="fr-FR"/>
        </w:rPr>
      </w:pPr>
      <w:r w:rsidRPr="00B6114E">
        <w:rPr>
          <w:b/>
          <w:bCs/>
          <w:lang w:val="fr-FR"/>
        </w:rPr>
        <w:t xml:space="preserve">Figure. III.2 : </w:t>
      </w:r>
      <w:r w:rsidRPr="00B6114E">
        <w:rPr>
          <w:bCs/>
          <w:lang w:val="fr-FR"/>
        </w:rPr>
        <w:t>Diagramme de bande d’une cellule solaire à jonction p-i-n sous éclairement</w:t>
      </w:r>
      <w:r w:rsidR="0015158C">
        <w:rPr>
          <w:bCs/>
          <w:lang w:val="fr-FR"/>
        </w:rPr>
        <w:tab/>
      </w:r>
      <w:r>
        <w:rPr>
          <w:bCs/>
          <w:lang w:val="fr-FR"/>
        </w:rPr>
        <w:t>58</w:t>
      </w:r>
    </w:p>
    <w:p w:rsidR="00A267EE" w:rsidRPr="00A267EE" w:rsidRDefault="00B54298" w:rsidP="0015158C">
      <w:pPr>
        <w:tabs>
          <w:tab w:val="left" w:leader="dot" w:pos="8505"/>
        </w:tabs>
        <w:autoSpaceDE w:val="0"/>
        <w:autoSpaceDN w:val="0"/>
        <w:bidi w:val="0"/>
        <w:adjustRightInd w:val="0"/>
        <w:spacing w:before="120" w:line="360" w:lineRule="auto"/>
        <w:ind w:left="1276" w:hanging="1276"/>
        <w:rPr>
          <w:bCs/>
          <w:lang w:val="fr-FR"/>
        </w:rPr>
      </w:pPr>
      <w:r>
        <w:rPr>
          <w:b/>
          <w:bCs/>
          <w:lang w:val="fr-FR"/>
        </w:rPr>
        <w:t>Figure. III.3</w:t>
      </w:r>
      <w:r w:rsidR="00A267EE" w:rsidRPr="00A267EE">
        <w:rPr>
          <w:b/>
          <w:bCs/>
          <w:lang w:val="fr-FR"/>
        </w:rPr>
        <w:t xml:space="preserve">: </w:t>
      </w:r>
      <w:r w:rsidR="00A267EE" w:rsidRPr="00A267EE">
        <w:rPr>
          <w:bCs/>
          <w:lang w:val="fr-FR"/>
        </w:rPr>
        <w:t>Distributions typiques d’état de gap utilisées dans notre programme</w:t>
      </w:r>
      <w:r>
        <w:rPr>
          <w:bCs/>
          <w:lang w:val="fr-FR"/>
        </w:rPr>
        <w:t xml:space="preserve"> </w:t>
      </w:r>
      <w:r w:rsidR="00A267EE" w:rsidRPr="00A267EE">
        <w:rPr>
          <w:bCs/>
          <w:lang w:val="fr-FR"/>
        </w:rPr>
        <w:t>(a) Distribution en U, où une distribution constante des états au milieu de gap est noté Gmg.</w:t>
      </w:r>
      <w:r>
        <w:rPr>
          <w:bCs/>
          <w:lang w:val="fr-FR"/>
        </w:rPr>
        <w:t xml:space="preserve"> </w:t>
      </w:r>
      <w:r w:rsidR="00A267EE" w:rsidRPr="00A267EE">
        <w:rPr>
          <w:bCs/>
          <w:lang w:val="fr-FR"/>
        </w:rPr>
        <w:t>(b)</w:t>
      </w:r>
      <w:r>
        <w:rPr>
          <w:bCs/>
          <w:lang w:val="fr-FR"/>
        </w:rPr>
        <w:t xml:space="preserve"> </w:t>
      </w:r>
      <w:r w:rsidR="00A267EE" w:rsidRPr="00A267EE">
        <w:rPr>
          <w:bCs/>
          <w:lang w:val="fr-FR"/>
        </w:rPr>
        <w:t>Distribution gaussienne, où les états au milieu du gap sont modelés en utilisant deux fonctions de distribution gaussiennes</w:t>
      </w:r>
      <w:r w:rsidR="0015158C">
        <w:rPr>
          <w:bCs/>
          <w:lang w:val="fr-FR"/>
        </w:rPr>
        <w:tab/>
      </w:r>
      <w:r w:rsidR="00A267EE">
        <w:rPr>
          <w:bCs/>
          <w:lang w:val="fr-FR"/>
        </w:rPr>
        <w:t>59</w:t>
      </w:r>
    </w:p>
    <w:p w:rsidR="00A267EE" w:rsidRPr="00A267EE" w:rsidRDefault="00A267EE" w:rsidP="0015158C">
      <w:pPr>
        <w:widowControl w:val="0"/>
        <w:tabs>
          <w:tab w:val="left" w:leader="dot" w:pos="8505"/>
        </w:tabs>
        <w:autoSpaceDE w:val="0"/>
        <w:autoSpaceDN w:val="0"/>
        <w:bidi w:val="0"/>
        <w:spacing w:before="120" w:line="360" w:lineRule="auto"/>
        <w:rPr>
          <w:lang w:val="fr-FR"/>
        </w:rPr>
      </w:pPr>
      <w:r w:rsidRPr="00A267EE">
        <w:rPr>
          <w:b/>
          <w:bCs/>
          <w:lang w:val="fr-FR"/>
        </w:rPr>
        <w:t>Figure III.4</w:t>
      </w:r>
      <w:r w:rsidRPr="00A267EE">
        <w:rPr>
          <w:lang w:val="fr-FR"/>
        </w:rPr>
        <w:t> : différentes fenêtres pour introduire les paramètres</w:t>
      </w:r>
      <w:r w:rsidR="0015158C">
        <w:rPr>
          <w:lang w:val="fr-FR"/>
        </w:rPr>
        <w:tab/>
      </w:r>
      <w:r>
        <w:rPr>
          <w:lang w:val="fr-FR"/>
        </w:rPr>
        <w:t>69</w:t>
      </w:r>
    </w:p>
    <w:p w:rsidR="00A267EE" w:rsidRPr="00DE77BC" w:rsidRDefault="00A267EE" w:rsidP="0015158C">
      <w:pPr>
        <w:widowControl w:val="0"/>
        <w:tabs>
          <w:tab w:val="left" w:leader="dot" w:pos="8505"/>
        </w:tabs>
        <w:autoSpaceDE w:val="0"/>
        <w:autoSpaceDN w:val="0"/>
        <w:bidi w:val="0"/>
        <w:spacing w:before="120" w:line="360" w:lineRule="auto"/>
        <w:rPr>
          <w:noProof/>
          <w:lang w:val="fr-FR" w:eastAsia="fr-FR"/>
        </w:rPr>
      </w:pPr>
      <w:r w:rsidRPr="00A267EE">
        <w:rPr>
          <w:b/>
          <w:bCs/>
          <w:lang w:val="fr-FR"/>
        </w:rPr>
        <w:t>Figure III.5</w:t>
      </w:r>
      <w:r w:rsidRPr="00A267EE">
        <w:rPr>
          <w:lang w:val="fr-FR"/>
        </w:rPr>
        <w:t> : différentes paramètres pour la couche CIGS</w:t>
      </w:r>
      <w:r w:rsidR="0015158C">
        <w:rPr>
          <w:lang w:val="fr-FR"/>
        </w:rPr>
        <w:tab/>
      </w:r>
      <w:r>
        <w:rPr>
          <w:lang w:val="fr-FR"/>
        </w:rPr>
        <w:t>71</w:t>
      </w:r>
    </w:p>
    <w:p w:rsidR="00A267EE" w:rsidRPr="00A267EE" w:rsidRDefault="00A267EE" w:rsidP="0015158C">
      <w:pPr>
        <w:tabs>
          <w:tab w:val="left" w:pos="4972"/>
          <w:tab w:val="left" w:leader="dot" w:pos="8505"/>
        </w:tabs>
        <w:bidi w:val="0"/>
        <w:spacing w:before="120" w:line="360" w:lineRule="auto"/>
        <w:rPr>
          <w:noProof/>
          <w:lang w:val="fr-FR" w:eastAsia="fr-FR"/>
        </w:rPr>
      </w:pPr>
      <w:r w:rsidRPr="00A267EE">
        <w:rPr>
          <w:b/>
          <w:bCs/>
          <w:lang w:val="fr-FR"/>
        </w:rPr>
        <w:t>Figure III.6</w:t>
      </w:r>
      <w:r w:rsidRPr="00A267EE">
        <w:rPr>
          <w:b/>
          <w:lang w:val="fr-FR"/>
        </w:rPr>
        <w:t> :</w:t>
      </w:r>
      <w:r w:rsidRPr="00A267EE">
        <w:rPr>
          <w:lang w:val="fr-FR"/>
        </w:rPr>
        <w:t xml:space="preserve"> Défauts donneurs discrets et continues pour la couche CIGS</w:t>
      </w:r>
      <w:r w:rsidR="0015158C">
        <w:rPr>
          <w:lang w:val="fr-FR"/>
        </w:rPr>
        <w:tab/>
      </w:r>
      <w:r>
        <w:rPr>
          <w:lang w:val="fr-FR"/>
        </w:rPr>
        <w:t>72</w:t>
      </w:r>
    </w:p>
    <w:p w:rsidR="00A267EE" w:rsidRPr="00A267EE" w:rsidRDefault="00A267EE" w:rsidP="0015158C">
      <w:pPr>
        <w:tabs>
          <w:tab w:val="left" w:pos="4972"/>
          <w:tab w:val="left" w:leader="dot" w:pos="8505"/>
        </w:tabs>
        <w:bidi w:val="0"/>
        <w:spacing w:before="120" w:line="360" w:lineRule="auto"/>
        <w:rPr>
          <w:lang w:val="fr-FR"/>
        </w:rPr>
      </w:pPr>
      <w:r w:rsidRPr="00A267EE">
        <w:rPr>
          <w:b/>
          <w:bCs/>
          <w:lang w:val="fr-FR"/>
        </w:rPr>
        <w:t xml:space="preserve">Figure III.7 </w:t>
      </w:r>
      <w:r w:rsidRPr="00A267EE">
        <w:rPr>
          <w:lang w:val="fr-FR"/>
        </w:rPr>
        <w:t>: Défauts accepteur discrets et continues pour la couche CIGS</w:t>
      </w:r>
      <w:r w:rsidR="0015158C">
        <w:rPr>
          <w:lang w:val="fr-FR"/>
        </w:rPr>
        <w:tab/>
      </w:r>
      <w:r>
        <w:rPr>
          <w:lang w:val="fr-FR"/>
        </w:rPr>
        <w:t>74</w:t>
      </w:r>
    </w:p>
    <w:p w:rsidR="00A267EE" w:rsidRPr="00A267EE" w:rsidRDefault="00A267EE" w:rsidP="0015158C">
      <w:pPr>
        <w:tabs>
          <w:tab w:val="left" w:pos="4972"/>
          <w:tab w:val="left" w:leader="dot" w:pos="8505"/>
        </w:tabs>
        <w:bidi w:val="0"/>
        <w:spacing w:before="120" w:line="360" w:lineRule="auto"/>
        <w:rPr>
          <w:b/>
          <w:bCs/>
          <w:lang w:val="fr-FR"/>
        </w:rPr>
      </w:pPr>
      <w:r w:rsidRPr="00A267EE">
        <w:rPr>
          <w:b/>
          <w:bCs/>
          <w:lang w:val="fr-FR"/>
        </w:rPr>
        <w:t>Figure III.7</w:t>
      </w:r>
      <w:r w:rsidRPr="00A267EE">
        <w:rPr>
          <w:lang w:val="fr-FR"/>
        </w:rPr>
        <w:t> : coefficients d’absorption pour la couche CIGS</w:t>
      </w:r>
      <w:r w:rsidR="0015158C">
        <w:rPr>
          <w:lang w:val="fr-FR"/>
        </w:rPr>
        <w:tab/>
      </w:r>
      <w:r>
        <w:rPr>
          <w:lang w:val="fr-FR"/>
        </w:rPr>
        <w:t>75</w:t>
      </w:r>
    </w:p>
    <w:p w:rsidR="00A267EE" w:rsidRDefault="00A267EE" w:rsidP="0015158C">
      <w:pPr>
        <w:tabs>
          <w:tab w:val="left" w:leader="dot" w:pos="8505"/>
        </w:tabs>
        <w:bidi w:val="0"/>
        <w:spacing w:before="120" w:line="360" w:lineRule="auto"/>
        <w:rPr>
          <w:lang w:val="fr-FR"/>
        </w:rPr>
      </w:pPr>
      <w:r w:rsidRPr="00A267EE">
        <w:rPr>
          <w:b/>
          <w:bCs/>
          <w:lang w:val="fr-FR"/>
        </w:rPr>
        <w:t>Figure III.8</w:t>
      </w:r>
      <w:r w:rsidRPr="00A267EE">
        <w:rPr>
          <w:lang w:val="fr-FR"/>
        </w:rPr>
        <w:t> : le panneau des courbes</w:t>
      </w:r>
      <w:r w:rsidR="0015158C">
        <w:rPr>
          <w:lang w:val="fr-FR"/>
        </w:rPr>
        <w:tab/>
      </w:r>
      <w:r>
        <w:rPr>
          <w:lang w:val="fr-FR"/>
        </w:rPr>
        <w:t>76</w:t>
      </w:r>
    </w:p>
    <w:p w:rsidR="00A267EE" w:rsidRPr="00A267EE" w:rsidRDefault="00A267EE" w:rsidP="0015158C">
      <w:pPr>
        <w:tabs>
          <w:tab w:val="left" w:leader="dot" w:pos="8505"/>
        </w:tabs>
        <w:bidi w:val="0"/>
        <w:spacing w:before="120" w:line="360" w:lineRule="auto"/>
        <w:rPr>
          <w:lang w:val="fr-FR"/>
        </w:rPr>
      </w:pPr>
      <w:r w:rsidRPr="00A267EE">
        <w:rPr>
          <w:b/>
          <w:lang w:val="fr-FR"/>
        </w:rPr>
        <w:lastRenderedPageBreak/>
        <w:t>Figure IV.1 </w:t>
      </w:r>
      <w:r w:rsidRPr="00A267EE">
        <w:rPr>
          <w:lang w:val="fr-FR"/>
        </w:rPr>
        <w:t>: Le schéma de la cellule Cu(In,Ga)Se</w:t>
      </w:r>
      <w:r w:rsidRPr="00A267EE">
        <w:rPr>
          <w:vertAlign w:val="subscript"/>
          <w:lang w:val="fr-FR"/>
        </w:rPr>
        <w:t>2</w:t>
      </w:r>
      <w:r w:rsidRPr="00A267EE">
        <w:rPr>
          <w:lang w:val="fr-FR"/>
        </w:rPr>
        <w:t xml:space="preserve"> typique</w:t>
      </w:r>
      <w:r w:rsidR="0015158C">
        <w:rPr>
          <w:lang w:val="fr-FR"/>
        </w:rPr>
        <w:tab/>
      </w:r>
      <w:r>
        <w:rPr>
          <w:lang w:val="fr-FR"/>
        </w:rPr>
        <w:t>81</w:t>
      </w:r>
    </w:p>
    <w:p w:rsidR="00A267EE" w:rsidRPr="00A267EE" w:rsidRDefault="00A267EE" w:rsidP="0015158C">
      <w:pPr>
        <w:tabs>
          <w:tab w:val="left" w:leader="dot" w:pos="8505"/>
        </w:tabs>
        <w:bidi w:val="0"/>
        <w:adjustRightInd w:val="0"/>
        <w:spacing w:before="120" w:line="360" w:lineRule="auto"/>
        <w:ind w:left="1276" w:hanging="1276"/>
        <w:rPr>
          <w:lang w:val="fr-FR"/>
        </w:rPr>
      </w:pPr>
      <w:r w:rsidRPr="00A267EE">
        <w:rPr>
          <w:b/>
          <w:lang w:val="fr-FR"/>
        </w:rPr>
        <w:t xml:space="preserve">Figure IV.2 : </w:t>
      </w:r>
      <w:r w:rsidRPr="00A267EE">
        <w:rPr>
          <w:color w:val="000000"/>
          <w:lang w:val="fr-FR"/>
        </w:rPr>
        <w:t>Le diagramme des bandes de la cellule CIGS à l’équilibre</w:t>
      </w:r>
      <w:r>
        <w:rPr>
          <w:lang w:val="fr-FR"/>
        </w:rPr>
        <w:t xml:space="preserve"> </w:t>
      </w:r>
      <w:r w:rsidRPr="00A267EE">
        <w:rPr>
          <w:color w:val="000000"/>
          <w:lang w:val="fr-FR"/>
        </w:rPr>
        <w:t>thermodynamique</w:t>
      </w:r>
      <w:r w:rsidR="0015158C">
        <w:rPr>
          <w:color w:val="000000"/>
          <w:lang w:val="fr-FR"/>
        </w:rPr>
        <w:tab/>
      </w:r>
      <w:r>
        <w:rPr>
          <w:color w:val="000000"/>
          <w:lang w:val="fr-FR"/>
        </w:rPr>
        <w:t>82</w:t>
      </w:r>
    </w:p>
    <w:p w:rsidR="00A267EE" w:rsidRPr="00A267EE" w:rsidRDefault="00A267EE" w:rsidP="0015158C">
      <w:pPr>
        <w:tabs>
          <w:tab w:val="left" w:leader="dot" w:pos="8505"/>
        </w:tabs>
        <w:bidi w:val="0"/>
        <w:spacing w:before="120" w:line="360" w:lineRule="auto"/>
        <w:rPr>
          <w:lang w:val="fr-FR"/>
        </w:rPr>
      </w:pPr>
      <w:r w:rsidRPr="00A267EE">
        <w:rPr>
          <w:b/>
          <w:lang w:val="fr-FR"/>
        </w:rPr>
        <w:t>Figure IV.3 :</w:t>
      </w:r>
      <w:r w:rsidRPr="00A267EE">
        <w:rPr>
          <w:lang w:val="fr-FR"/>
        </w:rPr>
        <w:t xml:space="preserve"> Les caractéristiques J-V avec différentes valeurs de x</w:t>
      </w:r>
      <w:r w:rsidR="0015158C">
        <w:rPr>
          <w:lang w:val="fr-FR"/>
        </w:rPr>
        <w:tab/>
      </w:r>
      <w:r>
        <w:rPr>
          <w:lang w:val="fr-FR"/>
        </w:rPr>
        <w:t>84</w:t>
      </w:r>
    </w:p>
    <w:p w:rsidR="00A267EE" w:rsidRPr="00A267EE" w:rsidRDefault="00A267EE" w:rsidP="0015158C">
      <w:pPr>
        <w:tabs>
          <w:tab w:val="left" w:leader="dot" w:pos="8505"/>
        </w:tabs>
        <w:bidi w:val="0"/>
        <w:spacing w:before="120" w:line="360" w:lineRule="auto"/>
        <w:ind w:left="1276" w:hanging="1276"/>
        <w:rPr>
          <w:lang w:val="fr-FR"/>
        </w:rPr>
      </w:pPr>
      <w:r w:rsidRPr="00A267EE">
        <w:rPr>
          <w:b/>
          <w:lang w:val="fr-FR"/>
        </w:rPr>
        <w:t>Figure IV.4 :</w:t>
      </w:r>
      <w:r w:rsidRPr="00A267EE">
        <w:rPr>
          <w:color w:val="000000" w:themeColor="text1"/>
          <w:lang w:val="fr-FR"/>
        </w:rPr>
        <w:t xml:space="preserve"> Le rendement quantique en fonction de la longueur d’onde pour les cellules solaires CIGS en couches minces, pour différente concentration de Ga dans l’alliage</w:t>
      </w:r>
      <w:r w:rsidR="0015158C">
        <w:rPr>
          <w:color w:val="000000" w:themeColor="text1"/>
          <w:lang w:val="fr-FR"/>
        </w:rPr>
        <w:tab/>
      </w:r>
      <w:r>
        <w:rPr>
          <w:color w:val="000000" w:themeColor="text1"/>
          <w:lang w:val="fr-FR"/>
        </w:rPr>
        <w:t>84</w:t>
      </w:r>
      <w:r w:rsidRPr="00A267EE">
        <w:rPr>
          <w:lang w:val="fr-FR"/>
        </w:rPr>
        <w:t xml:space="preserve"> </w:t>
      </w:r>
    </w:p>
    <w:p w:rsidR="00A267EE" w:rsidRPr="00A267EE" w:rsidRDefault="00A267EE" w:rsidP="0015158C">
      <w:pPr>
        <w:tabs>
          <w:tab w:val="left" w:leader="dot" w:pos="8505"/>
        </w:tabs>
        <w:bidi w:val="0"/>
        <w:spacing w:before="120" w:line="360" w:lineRule="auto"/>
        <w:ind w:left="1276" w:hanging="1276"/>
        <w:rPr>
          <w:lang w:val="fr-FR"/>
        </w:rPr>
      </w:pPr>
      <w:r w:rsidRPr="00A267EE">
        <w:rPr>
          <w:b/>
          <w:lang w:val="fr-FR"/>
        </w:rPr>
        <w:t>Figure IV.5</w:t>
      </w:r>
      <w:r w:rsidR="00B54298">
        <w:rPr>
          <w:b/>
          <w:lang w:val="fr-FR"/>
        </w:rPr>
        <w:t xml:space="preserve"> </w:t>
      </w:r>
      <w:r w:rsidRPr="00A267EE">
        <w:rPr>
          <w:b/>
          <w:lang w:val="fr-FR"/>
        </w:rPr>
        <w:t>:</w:t>
      </w:r>
      <w:r w:rsidRPr="00A267EE">
        <w:rPr>
          <w:lang w:val="fr-FR"/>
        </w:rPr>
        <w:t xml:space="preserve"> la variation des performances des cellules solaires CIGS en fonction de l’énergie de bande interdite de l’absorbeur CIGS</w:t>
      </w:r>
      <w:r w:rsidR="0015158C">
        <w:rPr>
          <w:lang w:val="fr-FR"/>
        </w:rPr>
        <w:tab/>
      </w:r>
      <w:r>
        <w:rPr>
          <w:lang w:val="fr-FR"/>
        </w:rPr>
        <w:t>86</w:t>
      </w:r>
    </w:p>
    <w:p w:rsidR="00A267EE" w:rsidRPr="00A267EE" w:rsidRDefault="00A267EE" w:rsidP="0015158C">
      <w:pPr>
        <w:tabs>
          <w:tab w:val="left" w:leader="dot" w:pos="8505"/>
        </w:tabs>
        <w:bidi w:val="0"/>
        <w:spacing w:line="360" w:lineRule="auto"/>
        <w:rPr>
          <w:lang w:val="fr-FR"/>
        </w:rPr>
      </w:pPr>
      <w:r w:rsidRPr="00A267EE">
        <w:rPr>
          <w:b/>
          <w:lang w:val="fr-FR"/>
        </w:rPr>
        <w:t>Figure IV.6:</w:t>
      </w:r>
      <w:r w:rsidRPr="00A267EE">
        <w:rPr>
          <w:lang w:val="fr-FR"/>
        </w:rPr>
        <w:t xml:space="preserve"> L’effet de L'épaisseur de la couche absorbeur sur les caractéstique J-V</w:t>
      </w:r>
      <w:r w:rsidR="0015158C">
        <w:rPr>
          <w:lang w:val="fr-FR"/>
        </w:rPr>
        <w:tab/>
      </w:r>
      <w:r>
        <w:rPr>
          <w:lang w:val="fr-FR"/>
        </w:rPr>
        <w:t>88</w:t>
      </w:r>
    </w:p>
    <w:p w:rsidR="00A267EE" w:rsidRPr="00A267EE" w:rsidRDefault="00A267EE" w:rsidP="00F660D1">
      <w:pPr>
        <w:tabs>
          <w:tab w:val="left" w:leader="dot" w:pos="8505"/>
        </w:tabs>
        <w:bidi w:val="0"/>
        <w:spacing w:before="120" w:line="360" w:lineRule="auto"/>
        <w:ind w:left="1276" w:right="140" w:hanging="1276"/>
        <w:rPr>
          <w:color w:val="333333"/>
          <w:lang w:val="fr-FR"/>
        </w:rPr>
      </w:pPr>
      <w:r w:rsidRPr="00A267EE">
        <w:rPr>
          <w:b/>
          <w:lang w:val="fr-FR"/>
        </w:rPr>
        <w:t>Figure IV.7 :</w:t>
      </w:r>
      <w:r w:rsidRPr="00A267EE">
        <w:rPr>
          <w:lang w:val="fr-FR"/>
        </w:rPr>
        <w:t xml:space="preserve"> L’effet de L'épaisseur de la couche absorbeur sur les performances de la cellule</w:t>
      </w:r>
      <w:r w:rsidRPr="00A267EE">
        <w:rPr>
          <w:b/>
          <w:bCs/>
          <w:lang w:val="fr-FR"/>
        </w:rPr>
        <w:t xml:space="preserve"> </w:t>
      </w:r>
      <w:r w:rsidRPr="00A267EE">
        <w:rPr>
          <w:bCs/>
          <w:lang w:val="fr-FR"/>
        </w:rPr>
        <w:t>CIGS</w:t>
      </w:r>
      <w:r w:rsidR="0015158C">
        <w:rPr>
          <w:bCs/>
          <w:lang w:val="fr-FR"/>
        </w:rPr>
        <w:tab/>
      </w:r>
      <w:r>
        <w:rPr>
          <w:bCs/>
          <w:lang w:val="fr-FR"/>
        </w:rPr>
        <w:t>88</w:t>
      </w:r>
    </w:p>
    <w:p w:rsidR="00A267EE" w:rsidRPr="00A267EE" w:rsidRDefault="00A267EE" w:rsidP="0015158C">
      <w:pPr>
        <w:tabs>
          <w:tab w:val="left" w:leader="dot" w:pos="8505"/>
        </w:tabs>
        <w:bidi w:val="0"/>
        <w:spacing w:before="120" w:line="360" w:lineRule="auto"/>
        <w:rPr>
          <w:rStyle w:val="longtext"/>
          <w:lang w:val="fr-FR"/>
        </w:rPr>
      </w:pPr>
      <w:r w:rsidRPr="00A267EE">
        <w:rPr>
          <w:b/>
          <w:lang w:val="fr-FR"/>
        </w:rPr>
        <w:t>Figure IV.8 :</w:t>
      </w:r>
      <w:r w:rsidRPr="00A267EE">
        <w:rPr>
          <w:lang w:val="fr-FR"/>
        </w:rPr>
        <w:t xml:space="preserve"> Effet de l'épaisseur de la couche absorbeur sur le rendement quantique</w:t>
      </w:r>
      <w:r w:rsidR="0015158C">
        <w:rPr>
          <w:lang w:val="fr-FR"/>
        </w:rPr>
        <w:tab/>
      </w:r>
      <w:r>
        <w:rPr>
          <w:lang w:val="fr-FR"/>
        </w:rPr>
        <w:t>89</w:t>
      </w:r>
    </w:p>
    <w:p w:rsidR="00A267EE" w:rsidRPr="00A267EE" w:rsidRDefault="00B16726" w:rsidP="00B16726">
      <w:pPr>
        <w:tabs>
          <w:tab w:val="left" w:leader="dot" w:pos="8505"/>
        </w:tabs>
        <w:bidi w:val="0"/>
        <w:spacing w:before="120" w:line="360" w:lineRule="auto"/>
        <w:ind w:left="1418" w:hanging="1418"/>
        <w:textAlignment w:val="top"/>
        <w:rPr>
          <w:rStyle w:val="longtext"/>
          <w:color w:val="000000" w:themeColor="text1"/>
          <w:lang w:val="fr-FR"/>
        </w:rPr>
      </w:pPr>
      <w:r>
        <w:rPr>
          <w:b/>
          <w:lang w:val="fr-FR"/>
        </w:rPr>
        <w:t xml:space="preserve">Figure IV.9 : </w:t>
      </w:r>
      <w:r w:rsidRPr="00A267EE">
        <w:rPr>
          <w:lang w:val="fr-FR"/>
        </w:rPr>
        <w:t>L’effet</w:t>
      </w:r>
      <w:r w:rsidR="00A267EE" w:rsidRPr="00A267EE">
        <w:rPr>
          <w:lang w:val="fr-FR"/>
        </w:rPr>
        <w:t xml:space="preserve"> de L'épaisseur de la couche tampon CdS  sur les caractéstique</w:t>
      </w:r>
      <w:r w:rsidR="0015158C">
        <w:rPr>
          <w:lang w:val="fr-FR"/>
        </w:rPr>
        <w:t xml:space="preserve"> </w:t>
      </w:r>
      <w:r w:rsidR="00A267EE" w:rsidRPr="00A267EE">
        <w:rPr>
          <w:lang w:val="fr-FR"/>
        </w:rPr>
        <w:t xml:space="preserve"> J-V</w:t>
      </w:r>
      <w:r>
        <w:rPr>
          <w:lang w:val="fr-FR"/>
        </w:rPr>
        <w:tab/>
      </w:r>
      <w:r w:rsidR="00A267EE">
        <w:rPr>
          <w:lang w:val="fr-FR"/>
        </w:rPr>
        <w:t>90</w:t>
      </w:r>
    </w:p>
    <w:p w:rsidR="00A267EE" w:rsidRPr="00A267EE" w:rsidRDefault="00A267EE" w:rsidP="0015158C">
      <w:pPr>
        <w:tabs>
          <w:tab w:val="left" w:leader="dot" w:pos="8505"/>
        </w:tabs>
        <w:bidi w:val="0"/>
        <w:spacing w:before="120" w:line="360" w:lineRule="auto"/>
        <w:ind w:left="1418" w:hanging="1418"/>
        <w:rPr>
          <w:color w:val="333333"/>
          <w:lang w:val="fr-FR"/>
        </w:rPr>
      </w:pPr>
      <w:r w:rsidRPr="00A267EE">
        <w:rPr>
          <w:b/>
          <w:lang w:val="fr-FR"/>
        </w:rPr>
        <w:t>Figure IV.10 :</w:t>
      </w:r>
      <w:r w:rsidRPr="00A267EE">
        <w:rPr>
          <w:lang w:val="fr-FR"/>
        </w:rPr>
        <w:t xml:space="preserve"> L’effet de L'épaisseur de la couche tampon CdS sur les performances de la cellule</w:t>
      </w:r>
      <w:r w:rsidR="0015158C">
        <w:rPr>
          <w:b/>
          <w:bCs/>
          <w:lang w:val="fr-FR"/>
        </w:rPr>
        <w:t xml:space="preserve"> </w:t>
      </w:r>
      <w:r w:rsidRPr="00A267EE">
        <w:rPr>
          <w:bCs/>
          <w:lang w:val="fr-FR"/>
        </w:rPr>
        <w:t>CIGS</w:t>
      </w:r>
      <w:r w:rsidR="0015158C">
        <w:rPr>
          <w:bCs/>
          <w:lang w:val="fr-FR"/>
        </w:rPr>
        <w:tab/>
      </w:r>
      <w:r w:rsidR="0015158C">
        <w:rPr>
          <w:bCs/>
          <w:lang w:val="fr-FR"/>
        </w:rPr>
        <w:tab/>
      </w:r>
      <w:r>
        <w:rPr>
          <w:bCs/>
          <w:lang w:val="fr-FR"/>
        </w:rPr>
        <w:t>91</w:t>
      </w:r>
    </w:p>
    <w:p w:rsidR="00A267EE" w:rsidRPr="00A267EE" w:rsidRDefault="00A267EE" w:rsidP="00F660D1">
      <w:pPr>
        <w:tabs>
          <w:tab w:val="left" w:leader="dot" w:pos="8505"/>
        </w:tabs>
        <w:bidi w:val="0"/>
        <w:spacing w:before="120" w:line="360" w:lineRule="auto"/>
        <w:ind w:left="1276" w:right="282" w:hanging="1276"/>
        <w:rPr>
          <w:rStyle w:val="longtext"/>
          <w:lang w:val="fr-FR"/>
        </w:rPr>
      </w:pPr>
      <w:r w:rsidRPr="00A267EE">
        <w:rPr>
          <w:b/>
          <w:lang w:val="fr-FR"/>
        </w:rPr>
        <w:t>Figure IV.11 :</w:t>
      </w:r>
      <w:r w:rsidRPr="00A267EE">
        <w:rPr>
          <w:lang w:val="fr-FR"/>
        </w:rPr>
        <w:t xml:space="preserve"> L’effet de L'épaisseur de la couche tampon CdS sur le rendement quantique</w:t>
      </w:r>
      <w:r w:rsidR="00B16726">
        <w:rPr>
          <w:lang w:val="fr-FR"/>
        </w:rPr>
        <w:tab/>
      </w:r>
      <w:r>
        <w:rPr>
          <w:lang w:val="fr-FR"/>
        </w:rPr>
        <w:t>92</w:t>
      </w:r>
    </w:p>
    <w:p w:rsidR="00A267EE" w:rsidRPr="00A267EE" w:rsidRDefault="00A267EE" w:rsidP="00B16726">
      <w:pPr>
        <w:tabs>
          <w:tab w:val="left" w:leader="dot" w:pos="8505"/>
        </w:tabs>
        <w:bidi w:val="0"/>
        <w:spacing w:before="120" w:line="360" w:lineRule="auto"/>
        <w:ind w:left="1276" w:hanging="1276"/>
        <w:rPr>
          <w:bCs/>
          <w:lang w:val="fr-FR"/>
        </w:rPr>
      </w:pPr>
      <w:r w:rsidRPr="00A267EE">
        <w:rPr>
          <w:b/>
          <w:lang w:val="fr-FR"/>
        </w:rPr>
        <w:t>Figure IV.12 :</w:t>
      </w:r>
      <w:r w:rsidRPr="00A267EE">
        <w:rPr>
          <w:lang w:val="fr-FR"/>
        </w:rPr>
        <w:t xml:space="preserve"> L’effet de L'épaisseur de la couche fenêtre ZnO sur les performances de la cellule</w:t>
      </w:r>
      <w:r w:rsidRPr="00A267EE">
        <w:rPr>
          <w:b/>
          <w:bCs/>
          <w:lang w:val="fr-FR"/>
        </w:rPr>
        <w:t xml:space="preserve"> </w:t>
      </w:r>
      <w:r w:rsidRPr="00A267EE">
        <w:rPr>
          <w:bCs/>
          <w:lang w:val="fr-FR"/>
        </w:rPr>
        <w:t>CIGS</w:t>
      </w:r>
      <w:r w:rsidR="00B16726">
        <w:rPr>
          <w:bCs/>
          <w:lang w:val="fr-FR"/>
        </w:rPr>
        <w:tab/>
      </w:r>
      <w:r>
        <w:rPr>
          <w:bCs/>
          <w:lang w:val="fr-FR"/>
        </w:rPr>
        <w:t>93</w:t>
      </w:r>
    </w:p>
    <w:p w:rsidR="00A267EE" w:rsidRPr="00A267EE" w:rsidRDefault="00284B32" w:rsidP="00F660D1">
      <w:pPr>
        <w:tabs>
          <w:tab w:val="left" w:leader="dot" w:pos="8505"/>
        </w:tabs>
        <w:bidi w:val="0"/>
        <w:spacing w:before="120" w:line="360" w:lineRule="auto"/>
        <w:ind w:left="1276" w:right="140" w:hanging="1276"/>
        <w:rPr>
          <w:lang w:val="fr-FR"/>
        </w:rPr>
      </w:pPr>
      <w:r>
        <w:rPr>
          <w:b/>
          <w:lang w:val="fr-FR"/>
        </w:rPr>
        <w:t xml:space="preserve">Figure IV.13 </w:t>
      </w:r>
      <w:r w:rsidR="00A267EE" w:rsidRPr="00A267EE">
        <w:rPr>
          <w:b/>
          <w:lang w:val="fr-FR"/>
        </w:rPr>
        <w:t>:</w:t>
      </w:r>
      <w:r w:rsidR="00A267EE" w:rsidRPr="00A267EE">
        <w:rPr>
          <w:lang w:val="fr-FR"/>
        </w:rPr>
        <w:t xml:space="preserve"> L’effet de L'épaisseur de la couche fenêtre ZnO sur le rendement quantique</w:t>
      </w:r>
      <w:r w:rsidR="00B16726">
        <w:rPr>
          <w:lang w:val="fr-FR"/>
        </w:rPr>
        <w:tab/>
      </w:r>
      <w:r w:rsidR="006915B3">
        <w:rPr>
          <w:lang w:val="fr-FR"/>
        </w:rPr>
        <w:t>94</w:t>
      </w:r>
    </w:p>
    <w:p w:rsidR="006915B3" w:rsidRPr="006915B3" w:rsidRDefault="006915B3" w:rsidP="00B16726">
      <w:pPr>
        <w:tabs>
          <w:tab w:val="left" w:leader="dot" w:pos="8505"/>
        </w:tabs>
        <w:bidi w:val="0"/>
        <w:spacing w:before="120" w:line="360" w:lineRule="auto"/>
        <w:ind w:left="1276" w:hanging="1276"/>
        <w:rPr>
          <w:rFonts w:asciiTheme="majorBidi" w:hAnsiTheme="majorBidi" w:cstheme="majorBidi"/>
          <w:lang w:val="fr-FR"/>
        </w:rPr>
      </w:pPr>
      <w:r w:rsidRPr="006915B3">
        <w:rPr>
          <w:rFonts w:asciiTheme="majorBidi" w:hAnsiTheme="majorBidi" w:cstheme="majorBidi"/>
          <w:b/>
          <w:bCs/>
          <w:lang w:val="fr-FR"/>
        </w:rPr>
        <w:t>Figure IV.14 :</w:t>
      </w:r>
      <w:r w:rsidRPr="006915B3">
        <w:rPr>
          <w:rFonts w:asciiTheme="majorBidi" w:hAnsiTheme="majorBidi" w:cstheme="majorBidi"/>
          <w:lang w:val="fr-FR"/>
        </w:rPr>
        <w:t xml:space="preserve"> (a) structure substrat à base CIGS et (b) structure tandem à base CIGS/CIS</w:t>
      </w:r>
      <w:r w:rsidR="00B16726">
        <w:rPr>
          <w:rFonts w:asciiTheme="majorBidi" w:hAnsiTheme="majorBidi" w:cstheme="majorBidi"/>
          <w:lang w:val="fr-FR"/>
        </w:rPr>
        <w:tab/>
      </w:r>
      <w:r>
        <w:rPr>
          <w:rFonts w:asciiTheme="majorBidi" w:hAnsiTheme="majorBidi" w:cstheme="majorBidi"/>
          <w:lang w:val="fr-FR"/>
        </w:rPr>
        <w:t>95</w:t>
      </w:r>
    </w:p>
    <w:p w:rsidR="006915B3" w:rsidRPr="006915B3" w:rsidRDefault="006915B3" w:rsidP="00B16726">
      <w:pPr>
        <w:tabs>
          <w:tab w:val="left" w:leader="dot" w:pos="8505"/>
        </w:tabs>
        <w:bidi w:val="0"/>
        <w:spacing w:before="120" w:line="360" w:lineRule="auto"/>
        <w:rPr>
          <w:rFonts w:asciiTheme="majorBidi" w:hAnsiTheme="majorBidi" w:cstheme="majorBidi"/>
          <w:b/>
          <w:bCs/>
          <w:lang w:val="fr-FR"/>
        </w:rPr>
      </w:pPr>
      <w:r w:rsidRPr="006915B3">
        <w:rPr>
          <w:b/>
          <w:lang w:val="fr-FR"/>
        </w:rPr>
        <w:t xml:space="preserve">Figure </w:t>
      </w:r>
      <w:r w:rsidRPr="006915B3">
        <w:rPr>
          <w:bCs/>
          <w:lang w:val="fr-FR"/>
        </w:rPr>
        <w:t xml:space="preserve"> </w:t>
      </w:r>
      <w:r w:rsidRPr="006915B3">
        <w:rPr>
          <w:b/>
          <w:lang w:val="fr-FR"/>
        </w:rPr>
        <w:t>IV.15 :</w:t>
      </w:r>
      <w:r w:rsidRPr="006915B3">
        <w:rPr>
          <w:bCs/>
          <w:lang w:val="fr-FR"/>
        </w:rPr>
        <w:t xml:space="preserve"> Caractéristique J-V pour chaque cellule (CIGS et CIS)</w:t>
      </w:r>
      <w:r w:rsidR="00B16726">
        <w:rPr>
          <w:bCs/>
          <w:lang w:val="fr-FR"/>
        </w:rPr>
        <w:tab/>
      </w:r>
      <w:r>
        <w:rPr>
          <w:bCs/>
          <w:lang w:val="fr-FR"/>
        </w:rPr>
        <w:t>96</w:t>
      </w:r>
    </w:p>
    <w:p w:rsidR="006915B3" w:rsidRPr="006915B3" w:rsidRDefault="006915B3" w:rsidP="00F660D1">
      <w:pPr>
        <w:tabs>
          <w:tab w:val="left" w:leader="dot" w:pos="8505"/>
        </w:tabs>
        <w:bidi w:val="0"/>
        <w:spacing w:before="120" w:line="360" w:lineRule="auto"/>
        <w:ind w:left="1418" w:hanging="1418"/>
        <w:rPr>
          <w:rFonts w:asciiTheme="majorBidi" w:hAnsiTheme="majorBidi" w:cstheme="majorBidi"/>
          <w:bCs/>
          <w:lang w:val="fr-FR"/>
        </w:rPr>
      </w:pPr>
      <w:r w:rsidRPr="006915B3">
        <w:rPr>
          <w:b/>
          <w:lang w:val="fr-FR"/>
        </w:rPr>
        <w:t>Figure  IV.15</w:t>
      </w:r>
      <w:r w:rsidRPr="006915B3">
        <w:rPr>
          <w:bCs/>
          <w:lang w:val="fr-FR"/>
        </w:rPr>
        <w:t> : Rendement quantique QE en fonction de la longueur d’onde pour deux valeurs de la concentration du galium correspond à: x = 0 et x = 0.3</w:t>
      </w:r>
      <w:r w:rsidR="00B16726">
        <w:rPr>
          <w:bCs/>
          <w:lang w:val="fr-FR"/>
        </w:rPr>
        <w:tab/>
      </w:r>
      <w:r>
        <w:rPr>
          <w:bCs/>
          <w:lang w:val="fr-FR"/>
        </w:rPr>
        <w:t>98</w:t>
      </w:r>
    </w:p>
    <w:p w:rsidR="00A267EE" w:rsidRPr="00A267EE" w:rsidRDefault="00A267EE" w:rsidP="00A267EE">
      <w:pPr>
        <w:bidi w:val="0"/>
        <w:rPr>
          <w:lang w:val="fr-FR"/>
        </w:rPr>
        <w:sectPr w:rsidR="00A267EE" w:rsidRPr="00A267EE" w:rsidSect="00A267EE">
          <w:headerReference w:type="default" r:id="rId12"/>
          <w:footerReference w:type="default" r:id="rId13"/>
          <w:pgSz w:w="11905" w:h="16837"/>
          <w:pgMar w:top="1291" w:right="1415" w:bottom="1440" w:left="1419" w:header="720" w:footer="720" w:gutter="0"/>
          <w:cols w:space="60"/>
          <w:noEndnote/>
        </w:sectPr>
      </w:pPr>
    </w:p>
    <w:p w:rsidR="00AB4A2D" w:rsidRPr="00887131" w:rsidRDefault="00074CC1" w:rsidP="00B16726">
      <w:pPr>
        <w:bidi w:val="0"/>
        <w:spacing w:after="200" w:line="360" w:lineRule="auto"/>
        <w:jc w:val="center"/>
        <w:rPr>
          <w:b/>
          <w:bCs/>
          <w:sz w:val="32"/>
          <w:szCs w:val="32"/>
          <w:lang w:val="fr-FR"/>
        </w:rPr>
      </w:pPr>
      <w:r>
        <w:rPr>
          <w:b/>
          <w:bCs/>
          <w:noProof/>
          <w:sz w:val="32"/>
          <w:szCs w:val="32"/>
          <w:lang w:val="fr-FR" w:eastAsia="fr-FR"/>
        </w:rPr>
        <w:lastRenderedPageBreak/>
        <w:pict>
          <v:shape id="_x0000_s1027" type="#_x0000_t32" style="position:absolute;left:0;text-align:left;margin-left:0;margin-top:23.25pt;width:418.35pt;height:.05pt;z-index:251662336;mso-position-horizontal:center" o:connectortype="straight"/>
        </w:pict>
      </w:r>
      <w:r w:rsidR="00AB4A2D">
        <w:rPr>
          <w:b/>
          <w:bCs/>
          <w:sz w:val="32"/>
          <w:szCs w:val="32"/>
          <w:lang w:val="fr-FR"/>
        </w:rPr>
        <w:t>Liste des tableaux</w:t>
      </w:r>
    </w:p>
    <w:p w:rsidR="00AB4A2D" w:rsidRDefault="00AB4A2D" w:rsidP="00B16726">
      <w:pPr>
        <w:tabs>
          <w:tab w:val="left" w:leader="dot" w:pos="8505"/>
        </w:tabs>
        <w:bidi w:val="0"/>
        <w:spacing w:before="120" w:line="360" w:lineRule="auto"/>
        <w:ind w:left="1276" w:hanging="1276"/>
        <w:rPr>
          <w:lang w:val="fr-FR"/>
        </w:rPr>
      </w:pPr>
      <w:r w:rsidRPr="00AB4A2D">
        <w:rPr>
          <w:b/>
          <w:color w:val="000000" w:themeColor="text1"/>
          <w:lang w:val="fr-FR"/>
        </w:rPr>
        <w:t xml:space="preserve">Tableau </w:t>
      </w:r>
      <w:r w:rsidRPr="00AB4A2D">
        <w:rPr>
          <w:b/>
          <w:bCs/>
          <w:lang w:val="fr-FR"/>
        </w:rPr>
        <w:t>I.1</w:t>
      </w:r>
      <w:r w:rsidRPr="00AB4A2D">
        <w:rPr>
          <w:b/>
          <w:color w:val="000000" w:themeColor="text1"/>
          <w:lang w:val="fr-FR"/>
        </w:rPr>
        <w:t> :</w:t>
      </w:r>
      <w:r w:rsidRPr="00AB4A2D">
        <w:rPr>
          <w:lang w:val="fr-FR"/>
        </w:rPr>
        <w:t xml:space="preserve"> Récapitulatif des principaux matériaux utilisés comme couche tampon et les meilleurs rendements enregistr</w:t>
      </w:r>
      <w:r w:rsidRPr="00AB4A2D">
        <w:rPr>
          <w:color w:val="000000" w:themeColor="text1"/>
          <w:lang w:val="fr-FR"/>
        </w:rPr>
        <w:t>és</w:t>
      </w:r>
      <w:r w:rsidR="00B16726">
        <w:rPr>
          <w:color w:val="000000" w:themeColor="text1"/>
          <w:lang w:val="fr-FR"/>
        </w:rPr>
        <w:tab/>
      </w:r>
      <w:r w:rsidR="00EB58CC">
        <w:rPr>
          <w:color w:val="000000" w:themeColor="text1"/>
          <w:lang w:val="fr-FR"/>
        </w:rPr>
        <w:t>29</w:t>
      </w:r>
    </w:p>
    <w:p w:rsidR="00AB4A2D" w:rsidRDefault="00AB4A2D" w:rsidP="00B16726">
      <w:pPr>
        <w:tabs>
          <w:tab w:val="left" w:leader="dot" w:pos="8505"/>
        </w:tabs>
        <w:bidi w:val="0"/>
        <w:spacing w:before="120" w:line="360" w:lineRule="auto"/>
        <w:ind w:left="1276" w:hanging="1276"/>
        <w:rPr>
          <w:lang w:val="fr-FR"/>
        </w:rPr>
      </w:pPr>
      <w:r w:rsidRPr="00AB4A2D">
        <w:rPr>
          <w:b/>
          <w:bCs/>
          <w:color w:val="000000" w:themeColor="text1"/>
          <w:lang w:val="fr-FR"/>
        </w:rPr>
        <w:t>Tableau </w:t>
      </w:r>
      <w:r w:rsidRPr="00AB4A2D">
        <w:rPr>
          <w:b/>
          <w:bCs/>
          <w:lang w:val="fr-FR"/>
        </w:rPr>
        <w:t>I.2</w:t>
      </w:r>
      <w:r w:rsidRPr="00AB4A2D">
        <w:rPr>
          <w:b/>
          <w:color w:val="000000" w:themeColor="text1"/>
          <w:lang w:val="fr-FR"/>
        </w:rPr>
        <w:t> </w:t>
      </w:r>
      <w:r w:rsidRPr="00AB4A2D">
        <w:rPr>
          <w:b/>
          <w:bCs/>
          <w:color w:val="000000" w:themeColor="text1"/>
          <w:lang w:val="fr-FR"/>
        </w:rPr>
        <w:t>:</w:t>
      </w:r>
      <w:r w:rsidRPr="00AB4A2D">
        <w:rPr>
          <w:lang w:val="fr-FR"/>
        </w:rPr>
        <w:t xml:space="preserve"> Performances des cellules photovoltaïques en couches minces à base de matériau CIGS : (a) semi-transparente et (b) </w:t>
      </w:r>
      <w:r w:rsidRPr="00AB4A2D">
        <w:rPr>
          <w:color w:val="000000" w:themeColor="text1"/>
          <w:lang w:val="fr-FR"/>
        </w:rPr>
        <w:t>bifaciale</w:t>
      </w:r>
      <w:r w:rsidR="00B16726">
        <w:rPr>
          <w:color w:val="000000" w:themeColor="text1"/>
          <w:lang w:val="fr-FR"/>
        </w:rPr>
        <w:tab/>
      </w:r>
      <w:r w:rsidR="00EB58CC">
        <w:rPr>
          <w:color w:val="000000" w:themeColor="text1"/>
          <w:lang w:val="fr-FR"/>
        </w:rPr>
        <w:t>32</w:t>
      </w:r>
    </w:p>
    <w:p w:rsidR="00AB4A2D" w:rsidRDefault="00AB4A2D" w:rsidP="00B16726">
      <w:pPr>
        <w:tabs>
          <w:tab w:val="left" w:leader="dot" w:pos="8505"/>
        </w:tabs>
        <w:bidi w:val="0"/>
        <w:spacing w:before="120" w:line="360" w:lineRule="auto"/>
        <w:rPr>
          <w:lang w:val="fr-FR"/>
        </w:rPr>
      </w:pPr>
      <w:r w:rsidRPr="00AB4A2D">
        <w:rPr>
          <w:b/>
          <w:color w:val="000000" w:themeColor="text1"/>
          <w:lang w:val="fr-FR"/>
        </w:rPr>
        <w:t xml:space="preserve">Tableau </w:t>
      </w:r>
      <w:r w:rsidRPr="00AB4A2D">
        <w:rPr>
          <w:rFonts w:asciiTheme="majorBidi" w:hAnsiTheme="majorBidi" w:cstheme="majorBidi"/>
          <w:b/>
          <w:bCs/>
          <w:lang w:val="fr-FR"/>
        </w:rPr>
        <w:t>II</w:t>
      </w:r>
      <w:r w:rsidRPr="00AB4A2D">
        <w:rPr>
          <w:b/>
          <w:color w:val="000000" w:themeColor="text1"/>
          <w:lang w:val="fr-FR"/>
        </w:rPr>
        <w:t>.1 :</w:t>
      </w:r>
      <w:r w:rsidRPr="00AB4A2D">
        <w:rPr>
          <w:color w:val="000000" w:themeColor="text1"/>
          <w:lang w:val="fr-FR"/>
        </w:rPr>
        <w:t xml:space="preserve"> Energies de gap des composés Cu (In,Ga)(S,Se)</w:t>
      </w:r>
      <w:r w:rsidRPr="00AB4A2D">
        <w:rPr>
          <w:color w:val="000000" w:themeColor="text1"/>
          <w:vertAlign w:val="subscript"/>
          <w:lang w:val="fr-FR"/>
        </w:rPr>
        <w:t>2</w:t>
      </w:r>
      <w:r w:rsidR="00B16726">
        <w:rPr>
          <w:lang w:val="fr-FR"/>
        </w:rPr>
        <w:t xml:space="preserve"> </w:t>
      </w:r>
      <w:r w:rsidR="00B34B8D">
        <w:rPr>
          <w:lang w:val="fr-FR"/>
        </w:rPr>
        <w:tab/>
      </w:r>
      <w:r w:rsidR="00EB58CC">
        <w:rPr>
          <w:lang w:val="fr-FR"/>
        </w:rPr>
        <w:t>43</w:t>
      </w:r>
    </w:p>
    <w:p w:rsidR="00AB4A2D" w:rsidRDefault="00AB4A2D" w:rsidP="00F660D1">
      <w:pPr>
        <w:pStyle w:val="a5"/>
        <w:tabs>
          <w:tab w:val="left" w:leader="dot" w:pos="8505"/>
        </w:tabs>
        <w:spacing w:after="0" w:line="360" w:lineRule="auto"/>
        <w:ind w:left="1418" w:right="141" w:hanging="1418"/>
        <w:rPr>
          <w:b w:val="0"/>
          <w:bCs/>
          <w:color w:val="000000"/>
          <w:sz w:val="24"/>
          <w:szCs w:val="24"/>
        </w:rPr>
      </w:pPr>
      <w:r w:rsidRPr="00816009">
        <w:rPr>
          <w:color w:val="000000" w:themeColor="text1"/>
          <w:sz w:val="24"/>
          <w:szCs w:val="24"/>
        </w:rPr>
        <w:t xml:space="preserve">Tableau </w:t>
      </w:r>
      <w:r w:rsidRPr="00D70296">
        <w:rPr>
          <w:rFonts w:asciiTheme="majorBidi" w:hAnsiTheme="majorBidi" w:cstheme="majorBidi"/>
          <w:bCs/>
          <w:sz w:val="24"/>
          <w:szCs w:val="24"/>
        </w:rPr>
        <w:t>II</w:t>
      </w:r>
      <w:r>
        <w:rPr>
          <w:color w:val="000000" w:themeColor="text1"/>
          <w:sz w:val="24"/>
          <w:szCs w:val="24"/>
        </w:rPr>
        <w:t>.</w:t>
      </w:r>
      <w:r w:rsidRPr="00816009">
        <w:rPr>
          <w:color w:val="000000" w:themeColor="text1"/>
          <w:sz w:val="24"/>
          <w:szCs w:val="24"/>
        </w:rPr>
        <w:t xml:space="preserve">2 : </w:t>
      </w:r>
      <w:r w:rsidRPr="00816009">
        <w:rPr>
          <w:b w:val="0"/>
          <w:bCs/>
          <w:color w:val="000000" w:themeColor="text1"/>
          <w:sz w:val="24"/>
          <w:szCs w:val="24"/>
        </w:rPr>
        <w:t>Rendements théoriques et expérimentaux affichés pour les cellules solaires à base</w:t>
      </w:r>
      <w:r>
        <w:rPr>
          <w:b w:val="0"/>
          <w:bCs/>
          <w:color w:val="000000"/>
          <w:sz w:val="24"/>
          <w:szCs w:val="24"/>
        </w:rPr>
        <w:t xml:space="preserve"> de  Cu-chalcopyrite</w:t>
      </w:r>
      <w:r w:rsidR="00F660D1">
        <w:rPr>
          <w:b w:val="0"/>
          <w:bCs/>
          <w:color w:val="000000"/>
          <w:sz w:val="24"/>
          <w:szCs w:val="24"/>
        </w:rPr>
        <w:tab/>
      </w:r>
      <w:r w:rsidR="00EB58CC">
        <w:rPr>
          <w:b w:val="0"/>
          <w:bCs/>
          <w:color w:val="000000"/>
          <w:sz w:val="24"/>
          <w:szCs w:val="24"/>
        </w:rPr>
        <w:t>50</w:t>
      </w:r>
    </w:p>
    <w:p w:rsidR="00AB4A2D" w:rsidRPr="00AB4A2D" w:rsidRDefault="00AB4A2D" w:rsidP="00F660D1">
      <w:pPr>
        <w:tabs>
          <w:tab w:val="left" w:leader="dot" w:pos="8505"/>
        </w:tabs>
        <w:bidi w:val="0"/>
        <w:spacing w:before="120" w:line="360" w:lineRule="auto"/>
        <w:rPr>
          <w:sz w:val="28"/>
          <w:szCs w:val="28"/>
          <w:lang w:val="fr-FR"/>
        </w:rPr>
      </w:pPr>
      <w:r w:rsidRPr="00AB4A2D">
        <w:rPr>
          <w:b/>
          <w:lang w:val="fr-FR"/>
        </w:rPr>
        <w:t>Tableau  IV.1 </w:t>
      </w:r>
      <w:r w:rsidRPr="00AB4A2D">
        <w:rPr>
          <w:lang w:val="fr-FR"/>
        </w:rPr>
        <w:t>: Les paramètres des différentes couches de notre cellule</w:t>
      </w:r>
      <w:r w:rsidR="00F660D1">
        <w:rPr>
          <w:lang w:val="fr-FR"/>
        </w:rPr>
        <w:tab/>
      </w:r>
      <w:r w:rsidR="00EB58CC">
        <w:rPr>
          <w:lang w:val="fr-FR"/>
        </w:rPr>
        <w:t>81</w:t>
      </w:r>
    </w:p>
    <w:p w:rsidR="00AB4A2D" w:rsidRPr="00AB4A2D" w:rsidRDefault="00AB4A2D" w:rsidP="00F660D1">
      <w:pPr>
        <w:tabs>
          <w:tab w:val="left" w:leader="dot" w:pos="8505"/>
        </w:tabs>
        <w:bidi w:val="0"/>
        <w:adjustRightInd w:val="0"/>
        <w:spacing w:before="120" w:line="360" w:lineRule="auto"/>
        <w:ind w:left="1560" w:hanging="1560"/>
        <w:rPr>
          <w:lang w:val="fr-FR"/>
        </w:rPr>
      </w:pPr>
      <w:r w:rsidRPr="00AB4A2D">
        <w:rPr>
          <w:b/>
          <w:lang w:val="fr-FR"/>
        </w:rPr>
        <w:t>Tableau  IV-2 </w:t>
      </w:r>
      <w:r w:rsidRPr="00AB4A2D">
        <w:rPr>
          <w:lang w:val="fr-FR"/>
        </w:rPr>
        <w:t>: La variation des performances des cellules solaires CIGS</w:t>
      </w:r>
      <w:r w:rsidR="00EB58CC">
        <w:rPr>
          <w:lang w:val="fr-FR"/>
        </w:rPr>
        <w:t xml:space="preserve"> </w:t>
      </w:r>
      <w:r w:rsidRPr="00AB4A2D">
        <w:rPr>
          <w:lang w:val="fr-FR"/>
        </w:rPr>
        <w:t xml:space="preserve"> pour x=0, 0.30, 0.60 et x=1</w:t>
      </w:r>
      <w:r w:rsidR="00F660D1">
        <w:rPr>
          <w:lang w:val="fr-FR"/>
        </w:rPr>
        <w:tab/>
      </w:r>
      <w:r w:rsidR="00EB58CC">
        <w:rPr>
          <w:lang w:val="fr-FR"/>
        </w:rPr>
        <w:t>86</w:t>
      </w:r>
    </w:p>
    <w:p w:rsidR="00AB4A2D" w:rsidRPr="00AB4A2D" w:rsidRDefault="00AB4A2D" w:rsidP="00F660D1">
      <w:pPr>
        <w:tabs>
          <w:tab w:val="left" w:leader="dot" w:pos="8505"/>
        </w:tabs>
        <w:bidi w:val="0"/>
        <w:spacing w:before="120" w:line="360" w:lineRule="auto"/>
        <w:ind w:left="1560" w:hanging="1560"/>
        <w:rPr>
          <w:rFonts w:asciiTheme="majorBidi" w:hAnsiTheme="majorBidi" w:cstheme="majorBidi"/>
          <w:lang w:val="fr-FR"/>
        </w:rPr>
      </w:pPr>
      <w:r w:rsidRPr="00AB4A2D">
        <w:rPr>
          <w:rFonts w:asciiTheme="majorBidi" w:hAnsiTheme="majorBidi" w:cstheme="majorBidi"/>
          <w:b/>
          <w:bCs/>
          <w:lang w:val="fr-FR"/>
        </w:rPr>
        <w:t>Tableau IV.3 :</w:t>
      </w:r>
      <w:r w:rsidRPr="00AB4A2D">
        <w:rPr>
          <w:rFonts w:asciiTheme="majorBidi" w:hAnsiTheme="majorBidi" w:cstheme="majorBidi"/>
          <w:lang w:val="fr-FR"/>
        </w:rPr>
        <w:t xml:space="preserve"> les paramètres </w:t>
      </w:r>
      <w:r w:rsidR="00EB58CC" w:rsidRPr="00AB4A2D">
        <w:rPr>
          <w:rFonts w:asciiTheme="majorBidi" w:hAnsiTheme="majorBidi" w:cstheme="majorBidi"/>
          <w:lang w:val="fr-FR"/>
        </w:rPr>
        <w:t>photovoltaïques</w:t>
      </w:r>
      <w:r w:rsidR="008B55B2">
        <w:rPr>
          <w:rFonts w:asciiTheme="majorBidi" w:hAnsiTheme="majorBidi" w:cstheme="majorBidi"/>
          <w:lang w:val="fr-FR"/>
        </w:rPr>
        <w:t> : Jcc</w:t>
      </w:r>
      <w:r w:rsidRPr="00AB4A2D">
        <w:rPr>
          <w:rFonts w:asciiTheme="majorBidi" w:hAnsiTheme="majorBidi" w:cstheme="majorBidi"/>
          <w:lang w:val="fr-FR"/>
        </w:rPr>
        <w:t>,</w:t>
      </w:r>
      <w:r w:rsidR="008B55B2">
        <w:rPr>
          <w:rFonts w:asciiTheme="majorBidi" w:hAnsiTheme="majorBidi" w:cstheme="majorBidi"/>
          <w:lang w:val="fr-FR"/>
        </w:rPr>
        <w:t xml:space="preserve"> </w:t>
      </w:r>
      <w:r w:rsidRPr="00AB4A2D">
        <w:rPr>
          <w:rFonts w:asciiTheme="majorBidi" w:hAnsiTheme="majorBidi" w:cstheme="majorBidi"/>
          <w:lang w:val="fr-FR"/>
        </w:rPr>
        <w:t xml:space="preserve">Vco, FF et </w:t>
      </w:r>
      <w:r w:rsidRPr="00CA042E">
        <w:rPr>
          <w:rFonts w:asciiTheme="majorBidi" w:hAnsiTheme="majorBidi" w:cstheme="majorBidi"/>
        </w:rPr>
        <w:t>η</w:t>
      </w:r>
      <w:r w:rsidRPr="00AB4A2D">
        <w:rPr>
          <w:rFonts w:asciiTheme="majorBidi" w:hAnsiTheme="majorBidi" w:cstheme="majorBidi"/>
          <w:lang w:val="fr-FR"/>
        </w:rPr>
        <w:t xml:space="preserve">, pour la cellule  solaire </w:t>
      </w:r>
      <w:r w:rsidR="00EB58CC">
        <w:rPr>
          <w:rFonts w:asciiTheme="majorBidi" w:hAnsiTheme="majorBidi" w:cstheme="majorBidi"/>
          <w:lang w:val="fr-FR"/>
        </w:rPr>
        <w:t xml:space="preserve">  </w:t>
      </w:r>
      <w:r w:rsidRPr="00AB4A2D">
        <w:rPr>
          <w:rFonts w:asciiTheme="majorBidi" w:hAnsiTheme="majorBidi" w:cstheme="majorBidi"/>
          <w:lang w:val="fr-FR"/>
        </w:rPr>
        <w:t xml:space="preserve">Tandem </w:t>
      </w:r>
      <w:r w:rsidRPr="00AB4A2D">
        <w:rPr>
          <w:lang w:val="fr-FR"/>
        </w:rPr>
        <w:t>CuIn</w:t>
      </w:r>
      <w:r w:rsidRPr="00AB4A2D">
        <w:rPr>
          <w:vertAlign w:val="subscript"/>
          <w:lang w:val="fr-FR"/>
        </w:rPr>
        <w:t>0.7</w:t>
      </w:r>
      <w:r w:rsidRPr="00AB4A2D">
        <w:rPr>
          <w:lang w:val="fr-FR"/>
        </w:rPr>
        <w:t>Ga</w:t>
      </w:r>
      <w:r w:rsidRPr="00AB4A2D">
        <w:rPr>
          <w:vertAlign w:val="subscript"/>
          <w:lang w:val="fr-FR"/>
        </w:rPr>
        <w:t>0.3</w:t>
      </w:r>
      <w:r w:rsidRPr="00AB4A2D">
        <w:rPr>
          <w:lang w:val="fr-FR"/>
        </w:rPr>
        <w:t>Se</w:t>
      </w:r>
      <w:r w:rsidRPr="00AB4A2D">
        <w:rPr>
          <w:vertAlign w:val="subscript"/>
          <w:lang w:val="fr-FR"/>
        </w:rPr>
        <w:t>2</w:t>
      </w:r>
      <w:r w:rsidRPr="00AB4A2D">
        <w:rPr>
          <w:lang w:val="fr-FR"/>
        </w:rPr>
        <w:t>/CuInSe</w:t>
      </w:r>
      <w:r w:rsidRPr="00AB4A2D">
        <w:rPr>
          <w:vertAlign w:val="subscript"/>
          <w:lang w:val="fr-FR"/>
        </w:rPr>
        <w:t>2</w:t>
      </w:r>
      <w:r w:rsidR="00F660D1">
        <w:rPr>
          <w:rFonts w:asciiTheme="majorBidi" w:hAnsiTheme="majorBidi" w:cstheme="majorBidi"/>
          <w:lang w:val="fr-FR"/>
        </w:rPr>
        <w:tab/>
      </w:r>
      <w:r w:rsidR="00EB58CC">
        <w:rPr>
          <w:rFonts w:asciiTheme="majorBidi" w:hAnsiTheme="majorBidi" w:cstheme="majorBidi"/>
          <w:lang w:val="fr-FR"/>
        </w:rPr>
        <w:t>97</w:t>
      </w:r>
    </w:p>
    <w:p w:rsidR="00B6114E" w:rsidRPr="00AB4A2D" w:rsidRDefault="00B6114E" w:rsidP="00EB58CC">
      <w:pPr>
        <w:bidi w:val="0"/>
        <w:spacing w:line="360" w:lineRule="auto"/>
        <w:rPr>
          <w:lang w:val="fr-FR"/>
        </w:rPr>
      </w:pPr>
    </w:p>
    <w:sectPr w:rsidR="00B6114E" w:rsidRPr="00AB4A2D" w:rsidSect="00103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CD4" w:rsidRDefault="00241CD4" w:rsidP="00B6114E">
      <w:r>
        <w:separator/>
      </w:r>
    </w:p>
  </w:endnote>
  <w:endnote w:type="continuationSeparator" w:id="1">
    <w:p w:rsidR="00241CD4" w:rsidRDefault="00241CD4" w:rsidP="00B61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298" w:rsidRDefault="00B54298" w:rsidP="00014C7D">
    <w:pPr>
      <w:pStyle w:val="a4"/>
      <w:jc w:val="center"/>
    </w:pPr>
  </w:p>
  <w:p w:rsidR="00B54298" w:rsidRDefault="00B54298">
    <w:pPr>
      <w:pStyle w:val="Style22"/>
      <w:widowControl/>
      <w:ind w:left="4445"/>
      <w:rPr>
        <w:rStyle w:val="FontStyle23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CD4" w:rsidRDefault="00241CD4" w:rsidP="00B6114E">
      <w:r>
        <w:separator/>
      </w:r>
    </w:p>
  </w:footnote>
  <w:footnote w:type="continuationSeparator" w:id="1">
    <w:p w:rsidR="00241CD4" w:rsidRDefault="00241CD4" w:rsidP="00B611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298" w:rsidRPr="0032535D" w:rsidRDefault="00B54298">
    <w:pPr>
      <w:pStyle w:val="Style32"/>
      <w:widowControl/>
      <w:ind w:right="398"/>
      <w:jc w:val="right"/>
      <w:rPr>
        <w:rStyle w:val="FontStyle230"/>
        <w:lang w:val="fr-C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131"/>
    <w:rsid w:val="00014C7D"/>
    <w:rsid w:val="00074CC1"/>
    <w:rsid w:val="000C4201"/>
    <w:rsid w:val="00103343"/>
    <w:rsid w:val="0015158C"/>
    <w:rsid w:val="001A4C13"/>
    <w:rsid w:val="00241CD4"/>
    <w:rsid w:val="00284B32"/>
    <w:rsid w:val="003C1FA1"/>
    <w:rsid w:val="00401AA8"/>
    <w:rsid w:val="004908DF"/>
    <w:rsid w:val="004E4CA7"/>
    <w:rsid w:val="006915B3"/>
    <w:rsid w:val="00887131"/>
    <w:rsid w:val="008B55B2"/>
    <w:rsid w:val="00A267EE"/>
    <w:rsid w:val="00A85ACA"/>
    <w:rsid w:val="00AB4A2D"/>
    <w:rsid w:val="00B16726"/>
    <w:rsid w:val="00B2219D"/>
    <w:rsid w:val="00B34B8D"/>
    <w:rsid w:val="00B5423F"/>
    <w:rsid w:val="00B54298"/>
    <w:rsid w:val="00B6114E"/>
    <w:rsid w:val="00BA321B"/>
    <w:rsid w:val="00CC41C0"/>
    <w:rsid w:val="00D55E6E"/>
    <w:rsid w:val="00E0146E"/>
    <w:rsid w:val="00E15AAF"/>
    <w:rsid w:val="00E7372F"/>
    <w:rsid w:val="00EB52A6"/>
    <w:rsid w:val="00EB58CC"/>
    <w:rsid w:val="00F43AC2"/>
    <w:rsid w:val="00F66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13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Char"/>
    <w:qFormat/>
    <w:rsid w:val="00014C7D"/>
    <w:pPr>
      <w:keepNext/>
      <w:bidi w:val="0"/>
      <w:outlineLvl w:val="0"/>
    </w:pPr>
    <w:rPr>
      <w:i/>
      <w:iCs/>
      <w:lang w:val="fr-FR" w:bidi="ar-DZ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14C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14C7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114E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rsid w:val="00B6114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footer"/>
    <w:basedOn w:val="a"/>
    <w:link w:val="Char0"/>
    <w:uiPriority w:val="99"/>
    <w:unhideWhenUsed/>
    <w:rsid w:val="00B6114E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rsid w:val="00B6114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caption"/>
    <w:basedOn w:val="a"/>
    <w:next w:val="a"/>
    <w:qFormat/>
    <w:rsid w:val="00B6114E"/>
    <w:pPr>
      <w:bidi w:val="0"/>
      <w:spacing w:before="120" w:after="120"/>
    </w:pPr>
    <w:rPr>
      <w:rFonts w:eastAsia="SimSun"/>
      <w:b/>
      <w:sz w:val="20"/>
      <w:szCs w:val="20"/>
      <w:lang w:val="fr-FR" w:eastAsia="zh-CN"/>
    </w:rPr>
  </w:style>
  <w:style w:type="paragraph" w:customStyle="1" w:styleId="Default">
    <w:name w:val="Default"/>
    <w:rsid w:val="00B611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32">
    <w:name w:val="Style32"/>
    <w:basedOn w:val="a"/>
    <w:uiPriority w:val="99"/>
    <w:rsid w:val="00A267EE"/>
    <w:pPr>
      <w:widowControl w:val="0"/>
      <w:autoSpaceDE w:val="0"/>
      <w:autoSpaceDN w:val="0"/>
      <w:bidi w:val="0"/>
      <w:adjustRightInd w:val="0"/>
    </w:pPr>
    <w:rPr>
      <w:rFonts w:eastAsiaTheme="minorEastAsia"/>
      <w:lang w:val="fr-FR" w:eastAsia="fr-FR"/>
    </w:rPr>
  </w:style>
  <w:style w:type="character" w:customStyle="1" w:styleId="FontStyle230">
    <w:name w:val="Font Style230"/>
    <w:basedOn w:val="a0"/>
    <w:uiPriority w:val="99"/>
    <w:rsid w:val="00A267EE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Style22">
    <w:name w:val="Style22"/>
    <w:basedOn w:val="a"/>
    <w:uiPriority w:val="99"/>
    <w:rsid w:val="00A267EE"/>
    <w:pPr>
      <w:widowControl w:val="0"/>
      <w:autoSpaceDE w:val="0"/>
      <w:autoSpaceDN w:val="0"/>
      <w:bidi w:val="0"/>
      <w:adjustRightInd w:val="0"/>
      <w:jc w:val="both"/>
    </w:pPr>
    <w:rPr>
      <w:rFonts w:eastAsiaTheme="minorEastAsia"/>
      <w:lang w:val="fr-FR" w:eastAsia="fr-FR"/>
    </w:rPr>
  </w:style>
  <w:style w:type="character" w:customStyle="1" w:styleId="FontStyle234">
    <w:name w:val="Font Style234"/>
    <w:basedOn w:val="a0"/>
    <w:uiPriority w:val="99"/>
    <w:rsid w:val="00A267EE"/>
    <w:rPr>
      <w:rFonts w:ascii="Times New Roman" w:hAnsi="Times New Roman" w:cs="Times New Roman"/>
      <w:color w:val="000000"/>
      <w:sz w:val="18"/>
      <w:szCs w:val="18"/>
    </w:rPr>
  </w:style>
  <w:style w:type="character" w:customStyle="1" w:styleId="longtext">
    <w:name w:val="long_text"/>
    <w:basedOn w:val="a0"/>
    <w:rsid w:val="00A267EE"/>
  </w:style>
  <w:style w:type="character" w:customStyle="1" w:styleId="1Char">
    <w:name w:val="عنوان 1 Char"/>
    <w:basedOn w:val="a0"/>
    <w:link w:val="1"/>
    <w:rsid w:val="00014C7D"/>
    <w:rPr>
      <w:rFonts w:ascii="Times New Roman" w:eastAsia="Times New Roman" w:hAnsi="Times New Roman" w:cs="Times New Roman"/>
      <w:i/>
      <w:iCs/>
      <w:sz w:val="24"/>
      <w:szCs w:val="24"/>
      <w:lang w:bidi="ar-DZ"/>
    </w:rPr>
  </w:style>
  <w:style w:type="character" w:customStyle="1" w:styleId="2Char">
    <w:name w:val="عنوان 2 Char"/>
    <w:basedOn w:val="a0"/>
    <w:link w:val="2"/>
    <w:uiPriority w:val="9"/>
    <w:semiHidden/>
    <w:rsid w:val="00014C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8Char">
    <w:name w:val="عنوان 8 Char"/>
    <w:basedOn w:val="a0"/>
    <w:link w:val="8"/>
    <w:uiPriority w:val="9"/>
    <w:semiHidden/>
    <w:rsid w:val="00014C7D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paragraph" w:customStyle="1" w:styleId="Style49">
    <w:name w:val="Style49"/>
    <w:basedOn w:val="a"/>
    <w:uiPriority w:val="99"/>
    <w:rsid w:val="00014C7D"/>
    <w:pPr>
      <w:widowControl w:val="0"/>
      <w:autoSpaceDE w:val="0"/>
      <w:autoSpaceDN w:val="0"/>
      <w:bidi w:val="0"/>
      <w:adjustRightInd w:val="0"/>
      <w:spacing w:line="469" w:lineRule="exact"/>
      <w:ind w:firstLine="3557"/>
      <w:jc w:val="both"/>
    </w:pPr>
    <w:rPr>
      <w:rFonts w:eastAsiaTheme="minorEastAsia"/>
      <w:lang w:val="fr-FR" w:eastAsia="fr-FR"/>
    </w:rPr>
  </w:style>
  <w:style w:type="paragraph" w:customStyle="1" w:styleId="Style87">
    <w:name w:val="Style87"/>
    <w:basedOn w:val="a"/>
    <w:uiPriority w:val="99"/>
    <w:rsid w:val="00014C7D"/>
    <w:pPr>
      <w:widowControl w:val="0"/>
      <w:autoSpaceDE w:val="0"/>
      <w:autoSpaceDN w:val="0"/>
      <w:bidi w:val="0"/>
      <w:adjustRightInd w:val="0"/>
    </w:pPr>
    <w:rPr>
      <w:rFonts w:eastAsiaTheme="minorEastAsia"/>
      <w:lang w:val="fr-FR" w:eastAsia="fr-FR"/>
    </w:rPr>
  </w:style>
  <w:style w:type="paragraph" w:customStyle="1" w:styleId="Style50">
    <w:name w:val="Style50"/>
    <w:basedOn w:val="a"/>
    <w:uiPriority w:val="99"/>
    <w:rsid w:val="00014C7D"/>
    <w:pPr>
      <w:widowControl w:val="0"/>
      <w:autoSpaceDE w:val="0"/>
      <w:autoSpaceDN w:val="0"/>
      <w:bidi w:val="0"/>
      <w:adjustRightInd w:val="0"/>
      <w:spacing w:line="448" w:lineRule="exact"/>
      <w:jc w:val="both"/>
    </w:pPr>
    <w:rPr>
      <w:rFonts w:eastAsiaTheme="minorEastAsia"/>
      <w:lang w:val="fr-FR" w:eastAsia="fr-FR"/>
    </w:rPr>
  </w:style>
  <w:style w:type="paragraph" w:styleId="a6">
    <w:name w:val="Normal (Web)"/>
    <w:basedOn w:val="a"/>
    <w:semiHidden/>
    <w:unhideWhenUsed/>
    <w:rsid w:val="00014C7D"/>
    <w:pPr>
      <w:widowControl w:val="0"/>
      <w:autoSpaceDE w:val="0"/>
      <w:autoSpaceDN w:val="0"/>
      <w:bidi w:val="0"/>
      <w:spacing w:before="100" w:beforeAutospacing="1" w:after="100" w:afterAutospacing="1"/>
    </w:pPr>
    <w:rPr>
      <w:rFonts w:eastAsiaTheme="minorEastAsia"/>
      <w:noProof/>
      <w:lang w:val="fr-CA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5.bin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4.bin"/><Relationship Id="rId4" Type="http://schemas.openxmlformats.org/officeDocument/2006/relationships/footnotes" Target="footnotes.xml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1245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xp</Company>
  <LinksUpToDate>false</LinksUpToDate>
  <CharactersWithSpaces>8080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</dc:creator>
  <cp:keywords/>
  <dc:description/>
  <cp:lastModifiedBy>leila</cp:lastModifiedBy>
  <cp:revision>13</cp:revision>
  <dcterms:created xsi:type="dcterms:W3CDTF">2009-06-03T13:52:00Z</dcterms:created>
  <dcterms:modified xsi:type="dcterms:W3CDTF">2009-06-06T18:38:00Z</dcterms:modified>
</cp:coreProperties>
</file>